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E" w:rsidRDefault="0011610E" w:rsidP="0011610E">
      <w:pPr>
        <w:ind w:left="720"/>
        <w:jc w:val="right"/>
        <w:rPr>
          <w:rFonts w:ascii="Calibri" w:hAnsi="Calibri" w:cs="Calibri"/>
          <w:color w:val="7FBE0E"/>
          <w:sz w:val="52"/>
          <w:szCs w:val="52"/>
        </w:rPr>
      </w:pPr>
    </w:p>
    <w:p w:rsidR="0011610E" w:rsidRDefault="00EB5958" w:rsidP="0011610E">
      <w:pPr>
        <w:ind w:left="720"/>
        <w:jc w:val="right"/>
        <w:rPr>
          <w:rFonts w:ascii="Calibri" w:hAnsi="Calibri" w:cs="Calibri"/>
          <w:color w:val="7FBE0E"/>
          <w:sz w:val="52"/>
          <w:szCs w:val="52"/>
        </w:rPr>
      </w:pPr>
      <w:r>
        <w:rPr>
          <w:rFonts w:ascii="Calibri" w:hAnsi="Calibri" w:cs="Calibri"/>
          <w:noProof/>
          <w:color w:val="7FBE0E"/>
          <w:sz w:val="52"/>
          <w:szCs w:val="52"/>
          <w:lang w:val="en-GB" w:eastAsia="en-GB"/>
        </w:rPr>
        <w:drawing>
          <wp:anchor distT="0" distB="0" distL="114300" distR="114300" simplePos="0" relativeHeight="251658240" behindDoc="1" locked="0" layoutInCell="1" allowOverlap="1">
            <wp:simplePos x="0" y="0"/>
            <wp:positionH relativeFrom="column">
              <wp:posOffset>589915</wp:posOffset>
            </wp:positionH>
            <wp:positionV relativeFrom="paragraph">
              <wp:posOffset>6350</wp:posOffset>
            </wp:positionV>
            <wp:extent cx="1432560" cy="961390"/>
            <wp:effectExtent l="0" t="0" r="0" b="0"/>
            <wp:wrapNone/>
            <wp:docPr id="1" name="Picture 1"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10E" w:rsidRDefault="0011610E" w:rsidP="0011610E">
      <w:pPr>
        <w:ind w:left="720"/>
        <w:jc w:val="right"/>
        <w:rPr>
          <w:rFonts w:ascii="Calibri" w:hAnsi="Calibri" w:cs="Calibri"/>
          <w:color w:val="7FBE0E"/>
          <w:sz w:val="52"/>
          <w:szCs w:val="52"/>
        </w:rPr>
      </w:pPr>
    </w:p>
    <w:p w:rsidR="0011610E" w:rsidRDefault="0011610E" w:rsidP="0011610E">
      <w:pPr>
        <w:ind w:left="720"/>
        <w:jc w:val="right"/>
        <w:rPr>
          <w:rFonts w:ascii="Calibri" w:hAnsi="Calibri" w:cs="Calibri"/>
          <w:color w:val="7FBE0E"/>
          <w:sz w:val="52"/>
          <w:szCs w:val="52"/>
        </w:rPr>
      </w:pPr>
    </w:p>
    <w:p w:rsidR="0011610E" w:rsidRDefault="0011610E" w:rsidP="0011610E">
      <w:pPr>
        <w:ind w:left="720"/>
        <w:jc w:val="right"/>
        <w:rPr>
          <w:rFonts w:ascii="Calibri" w:hAnsi="Calibri" w:cs="Calibri"/>
          <w:color w:val="7FBE0E"/>
          <w:sz w:val="52"/>
          <w:szCs w:val="52"/>
        </w:rPr>
      </w:pPr>
    </w:p>
    <w:p w:rsidR="0011610E" w:rsidRDefault="0011610E" w:rsidP="0011610E">
      <w:pPr>
        <w:ind w:left="720"/>
        <w:jc w:val="right"/>
        <w:rPr>
          <w:rFonts w:ascii="Calibri" w:hAnsi="Calibri" w:cs="Calibri"/>
          <w:color w:val="7FBE0E"/>
          <w:sz w:val="52"/>
          <w:szCs w:val="52"/>
        </w:rPr>
      </w:pPr>
    </w:p>
    <w:p w:rsidR="0011610E" w:rsidRDefault="0011610E" w:rsidP="0011610E">
      <w:pPr>
        <w:ind w:left="720"/>
        <w:jc w:val="right"/>
        <w:rPr>
          <w:rFonts w:ascii="Calibri" w:hAnsi="Calibri" w:cs="Calibri"/>
          <w:color w:val="7FBE0E"/>
          <w:sz w:val="52"/>
          <w:szCs w:val="52"/>
        </w:rPr>
      </w:pPr>
    </w:p>
    <w:p w:rsidR="0011610E" w:rsidRDefault="0011610E" w:rsidP="0011610E">
      <w:pPr>
        <w:ind w:left="720"/>
        <w:jc w:val="right"/>
        <w:rPr>
          <w:rFonts w:ascii="Calibri" w:hAnsi="Calibri" w:cs="Calibri"/>
          <w:color w:val="7FBE0E"/>
          <w:sz w:val="52"/>
          <w:szCs w:val="52"/>
        </w:rPr>
      </w:pPr>
    </w:p>
    <w:p w:rsidR="00EB5958" w:rsidRDefault="00EB5958" w:rsidP="0011610E">
      <w:pPr>
        <w:ind w:left="720"/>
        <w:jc w:val="right"/>
        <w:rPr>
          <w:rFonts w:ascii="Calibri" w:hAnsi="Calibri" w:cs="Calibri"/>
          <w:color w:val="7FBE0E"/>
          <w:sz w:val="52"/>
          <w:szCs w:val="52"/>
        </w:rPr>
      </w:pPr>
    </w:p>
    <w:p w:rsidR="00EB5958" w:rsidRDefault="00EB5958" w:rsidP="0011610E">
      <w:pPr>
        <w:ind w:left="720"/>
        <w:jc w:val="right"/>
        <w:rPr>
          <w:rFonts w:ascii="Calibri" w:hAnsi="Calibri" w:cs="Calibri"/>
          <w:color w:val="7FBE0E"/>
          <w:sz w:val="52"/>
          <w:szCs w:val="52"/>
        </w:rPr>
      </w:pPr>
    </w:p>
    <w:p w:rsidR="00EB5958" w:rsidRDefault="00EB5958" w:rsidP="0011610E">
      <w:pPr>
        <w:ind w:left="720"/>
        <w:jc w:val="right"/>
        <w:rPr>
          <w:rFonts w:ascii="Calibri" w:hAnsi="Calibri" w:cs="Calibri"/>
          <w:color w:val="7FBE0E"/>
          <w:sz w:val="52"/>
          <w:szCs w:val="52"/>
        </w:rPr>
      </w:pPr>
    </w:p>
    <w:p w:rsidR="00EB5958" w:rsidRPr="00CC599B" w:rsidRDefault="00EB5958" w:rsidP="00EB5958">
      <w:pPr>
        <w:jc w:val="right"/>
        <w:rPr>
          <w:rFonts w:ascii="Calibri" w:hAnsi="Calibri" w:cs="Calibri"/>
          <w:color w:val="991E66"/>
          <w:sz w:val="72"/>
          <w:szCs w:val="72"/>
        </w:rPr>
      </w:pPr>
      <w:r w:rsidRPr="00CC599B">
        <w:rPr>
          <w:rFonts w:ascii="Calibri" w:hAnsi="Calibri" w:cs="Calibri"/>
          <w:color w:val="991E66"/>
          <w:sz w:val="72"/>
          <w:szCs w:val="72"/>
        </w:rPr>
        <w:t>Cumbria Office of the Police and Crime Commissioner</w:t>
      </w:r>
    </w:p>
    <w:p w:rsidR="00EB5958" w:rsidRDefault="00EB5958" w:rsidP="00EB5958">
      <w:pPr>
        <w:jc w:val="right"/>
        <w:rPr>
          <w:rFonts w:ascii="Calibri" w:hAnsi="Calibri" w:cs="Calibri"/>
          <w:b/>
          <w:color w:val="595959"/>
          <w:sz w:val="36"/>
          <w:szCs w:val="36"/>
        </w:rPr>
      </w:pPr>
    </w:p>
    <w:p w:rsidR="00EB5958" w:rsidRDefault="00EB5958" w:rsidP="00EB5958">
      <w:pPr>
        <w:jc w:val="right"/>
        <w:rPr>
          <w:rFonts w:ascii="Calibri" w:hAnsi="Calibri" w:cs="Calibri"/>
          <w:color w:val="7FBE0E"/>
          <w:sz w:val="52"/>
          <w:szCs w:val="52"/>
        </w:rPr>
      </w:pPr>
      <w:r>
        <w:rPr>
          <w:rFonts w:ascii="Calibri" w:hAnsi="Calibri" w:cs="Calibri"/>
          <w:b/>
          <w:color w:val="595959"/>
          <w:sz w:val="36"/>
          <w:szCs w:val="36"/>
        </w:rPr>
        <w:t>Police &amp; Crime Commissioner’s Ethical Framework</w:t>
      </w:r>
    </w:p>
    <w:p w:rsidR="0011610E" w:rsidRDefault="0011610E" w:rsidP="00EB5958">
      <w:pPr>
        <w:ind w:left="720"/>
        <w:jc w:val="right"/>
        <w:rPr>
          <w:rFonts w:ascii="Calibri" w:hAnsi="Calibri" w:cs="Calibri"/>
          <w:color w:val="7FBE0E"/>
          <w:sz w:val="52"/>
          <w:szCs w:val="52"/>
        </w:rPr>
      </w:pPr>
    </w:p>
    <w:p w:rsidR="0011610E" w:rsidRDefault="0011610E" w:rsidP="0011610E">
      <w:pPr>
        <w:ind w:left="720"/>
        <w:jc w:val="right"/>
        <w:rPr>
          <w:rFonts w:ascii="Calibri" w:hAnsi="Calibri" w:cs="Calibri"/>
          <w:color w:val="7FBE0E"/>
          <w:sz w:val="52"/>
          <w:szCs w:val="52"/>
        </w:rPr>
      </w:pPr>
    </w:p>
    <w:p w:rsidR="0011610E" w:rsidRDefault="0011610E" w:rsidP="0011610E">
      <w:pPr>
        <w:ind w:left="720"/>
        <w:jc w:val="right"/>
        <w:rPr>
          <w:rFonts w:ascii="Calibri" w:hAnsi="Calibri" w:cs="Calibri"/>
          <w:color w:val="7FBE0E"/>
          <w:sz w:val="52"/>
          <w:szCs w:val="52"/>
        </w:rPr>
      </w:pPr>
    </w:p>
    <w:p w:rsidR="0011610E" w:rsidRDefault="0011610E" w:rsidP="0011610E">
      <w:pPr>
        <w:ind w:left="720"/>
        <w:jc w:val="right"/>
        <w:rPr>
          <w:rFonts w:ascii="Calibri" w:hAnsi="Calibri" w:cs="Calibri"/>
          <w:color w:val="7FBE0E"/>
          <w:sz w:val="52"/>
          <w:szCs w:val="52"/>
        </w:rPr>
      </w:pPr>
    </w:p>
    <w:p w:rsidR="0011610E" w:rsidRDefault="0011610E" w:rsidP="0011610E">
      <w:pPr>
        <w:ind w:left="720"/>
        <w:jc w:val="right"/>
        <w:rPr>
          <w:rFonts w:ascii="Calibri" w:hAnsi="Calibri" w:cs="Calibri"/>
          <w:color w:val="7FBE0E"/>
          <w:sz w:val="52"/>
          <w:szCs w:val="52"/>
        </w:rPr>
      </w:pPr>
    </w:p>
    <w:p w:rsidR="0011610E" w:rsidRDefault="0011610E" w:rsidP="00EB5958">
      <w:pPr>
        <w:ind w:left="720"/>
        <w:jc w:val="center"/>
        <w:rPr>
          <w:rFonts w:ascii="Calibri" w:hAnsi="Calibri" w:cs="Calibri"/>
          <w:color w:val="7FBE0E"/>
          <w:sz w:val="52"/>
          <w:szCs w:val="52"/>
        </w:rPr>
      </w:pPr>
    </w:p>
    <w:p w:rsidR="0011610E" w:rsidRDefault="0011610E" w:rsidP="0011610E">
      <w:pPr>
        <w:ind w:left="720"/>
        <w:jc w:val="right"/>
        <w:rPr>
          <w:rFonts w:ascii="Calibri" w:hAnsi="Calibri" w:cs="Calibri"/>
          <w:color w:val="7FBE0E"/>
          <w:sz w:val="52"/>
          <w:szCs w:val="52"/>
        </w:rPr>
      </w:pPr>
    </w:p>
    <w:p w:rsidR="0011610E" w:rsidRDefault="0011610E" w:rsidP="0011610E">
      <w:pPr>
        <w:ind w:left="720"/>
        <w:jc w:val="right"/>
        <w:rPr>
          <w:rFonts w:ascii="Calibri" w:hAnsi="Calibri" w:cs="Calibri"/>
          <w:color w:val="7FBE0E"/>
          <w:sz w:val="52"/>
          <w:szCs w:val="52"/>
        </w:rPr>
      </w:pPr>
    </w:p>
    <w:p w:rsidR="0011610E" w:rsidRPr="00BA7F25" w:rsidRDefault="0011610E" w:rsidP="0011610E">
      <w:pPr>
        <w:ind w:left="1440"/>
        <w:jc w:val="right"/>
        <w:rPr>
          <w:rFonts w:ascii="Calibri" w:hAnsi="Calibri" w:cs="Calibri"/>
          <w:b/>
          <w:color w:val="595959"/>
          <w:sz w:val="36"/>
          <w:szCs w:val="36"/>
        </w:rPr>
      </w:pPr>
    </w:p>
    <w:p w:rsidR="0011610E" w:rsidRPr="00EB5958" w:rsidRDefault="0011610E" w:rsidP="0011610E">
      <w:pPr>
        <w:keepNext/>
        <w:jc w:val="center"/>
        <w:outlineLvl w:val="0"/>
        <w:rPr>
          <w:rFonts w:ascii="Calibri" w:hAnsi="Calibri"/>
          <w:b/>
          <w:bCs/>
          <w:color w:val="991E66"/>
          <w:sz w:val="32"/>
          <w:szCs w:val="32"/>
          <w:lang w:val="en-GB"/>
        </w:rPr>
      </w:pPr>
      <w:r w:rsidRPr="00EB5958">
        <w:rPr>
          <w:rFonts w:ascii="Calibri" w:hAnsi="Calibri"/>
          <w:b/>
          <w:bCs/>
          <w:color w:val="991E66"/>
          <w:sz w:val="32"/>
          <w:szCs w:val="32"/>
          <w:lang w:val="en-GB"/>
        </w:rPr>
        <w:t>Distribution and Consultation Record</w:t>
      </w:r>
    </w:p>
    <w:p w:rsidR="0011610E" w:rsidRPr="0011610E" w:rsidRDefault="0011610E" w:rsidP="0011610E">
      <w:pPr>
        <w:jc w:val="center"/>
        <w:rPr>
          <w:rFonts w:ascii="Calibri" w:hAnsi="Calibri"/>
          <w:b/>
          <w:bCs/>
          <w:sz w:val="24"/>
          <w:szCs w:val="24"/>
          <w:lang w:val="en-GB" w:eastAsia="en-GB"/>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074"/>
      </w:tblGrid>
      <w:tr w:rsidR="0011610E" w:rsidRPr="0011610E" w:rsidTr="0011610E">
        <w:tc>
          <w:tcPr>
            <w:tcW w:w="2448" w:type="dxa"/>
          </w:tcPr>
          <w:p w:rsidR="0011610E" w:rsidRPr="0011610E" w:rsidRDefault="0011610E" w:rsidP="0011610E">
            <w:pPr>
              <w:rPr>
                <w:rFonts w:ascii="Calibri" w:hAnsi="Calibri"/>
                <w:b/>
                <w:bCs/>
                <w:sz w:val="24"/>
                <w:szCs w:val="24"/>
                <w:lang w:val="en-GB" w:eastAsia="en-GB"/>
              </w:rPr>
            </w:pPr>
            <w:r w:rsidRPr="0011610E">
              <w:rPr>
                <w:rFonts w:ascii="Calibri" w:hAnsi="Calibri"/>
                <w:b/>
                <w:bCs/>
                <w:sz w:val="24"/>
                <w:szCs w:val="24"/>
                <w:lang w:val="en-GB" w:eastAsia="en-GB"/>
              </w:rPr>
              <w:t xml:space="preserve">Date </w:t>
            </w:r>
          </w:p>
        </w:tc>
        <w:tc>
          <w:tcPr>
            <w:tcW w:w="6074" w:type="dxa"/>
          </w:tcPr>
          <w:p w:rsidR="0011610E" w:rsidRPr="0011610E" w:rsidRDefault="0011610E" w:rsidP="0011610E">
            <w:pPr>
              <w:rPr>
                <w:rFonts w:ascii="Calibri" w:hAnsi="Calibri"/>
                <w:sz w:val="24"/>
                <w:szCs w:val="24"/>
                <w:lang w:val="en-GB" w:eastAsia="en-GB"/>
              </w:rPr>
            </w:pPr>
            <w:r>
              <w:rPr>
                <w:rFonts w:ascii="Calibri" w:hAnsi="Calibri"/>
                <w:sz w:val="24"/>
                <w:szCs w:val="24"/>
                <w:lang w:val="en-GB" w:eastAsia="en-GB"/>
              </w:rPr>
              <w:t>0</w:t>
            </w:r>
          </w:p>
        </w:tc>
      </w:tr>
      <w:tr w:rsidR="0011610E" w:rsidRPr="0011610E" w:rsidTr="0011610E">
        <w:tc>
          <w:tcPr>
            <w:tcW w:w="2448" w:type="dxa"/>
          </w:tcPr>
          <w:p w:rsidR="0011610E" w:rsidRPr="0011610E" w:rsidRDefault="0011610E" w:rsidP="0011610E">
            <w:pPr>
              <w:rPr>
                <w:rFonts w:ascii="Calibri" w:hAnsi="Calibri"/>
                <w:b/>
                <w:bCs/>
                <w:sz w:val="24"/>
                <w:szCs w:val="24"/>
                <w:lang w:val="en-GB" w:eastAsia="en-GB"/>
              </w:rPr>
            </w:pPr>
            <w:r w:rsidRPr="0011610E">
              <w:rPr>
                <w:rFonts w:ascii="Calibri" w:hAnsi="Calibri"/>
                <w:b/>
                <w:bCs/>
                <w:sz w:val="24"/>
                <w:szCs w:val="24"/>
                <w:lang w:val="en-GB" w:eastAsia="en-GB"/>
              </w:rPr>
              <w:t>Version</w:t>
            </w:r>
          </w:p>
        </w:tc>
        <w:tc>
          <w:tcPr>
            <w:tcW w:w="6074" w:type="dxa"/>
          </w:tcPr>
          <w:p w:rsidR="0011610E" w:rsidRPr="0011610E" w:rsidRDefault="0011610E" w:rsidP="0011610E">
            <w:pPr>
              <w:rPr>
                <w:rFonts w:ascii="Calibri" w:hAnsi="Calibri"/>
                <w:sz w:val="24"/>
                <w:szCs w:val="24"/>
                <w:lang w:val="en-GB" w:eastAsia="en-GB"/>
              </w:rPr>
            </w:pPr>
            <w:r w:rsidRPr="0011610E">
              <w:rPr>
                <w:rFonts w:ascii="Calibri" w:hAnsi="Calibri"/>
                <w:sz w:val="24"/>
                <w:szCs w:val="24"/>
                <w:lang w:val="en-GB" w:eastAsia="en-GB"/>
              </w:rPr>
              <w:t>01</w:t>
            </w:r>
          </w:p>
        </w:tc>
      </w:tr>
      <w:tr w:rsidR="0011610E" w:rsidRPr="0011610E" w:rsidTr="0011610E">
        <w:tc>
          <w:tcPr>
            <w:tcW w:w="2448" w:type="dxa"/>
          </w:tcPr>
          <w:p w:rsidR="0011610E" w:rsidRPr="0011610E" w:rsidRDefault="0011610E" w:rsidP="0011610E">
            <w:pPr>
              <w:rPr>
                <w:rFonts w:ascii="Calibri" w:hAnsi="Calibri"/>
                <w:b/>
                <w:bCs/>
                <w:sz w:val="24"/>
                <w:szCs w:val="24"/>
                <w:lang w:val="en-GB" w:eastAsia="en-GB"/>
              </w:rPr>
            </w:pPr>
            <w:r w:rsidRPr="0011610E">
              <w:rPr>
                <w:rFonts w:ascii="Calibri" w:hAnsi="Calibri"/>
                <w:b/>
                <w:bCs/>
                <w:sz w:val="24"/>
                <w:szCs w:val="24"/>
                <w:lang w:val="en-GB" w:eastAsia="en-GB"/>
              </w:rPr>
              <w:t>Authors</w:t>
            </w:r>
          </w:p>
        </w:tc>
        <w:tc>
          <w:tcPr>
            <w:tcW w:w="6074" w:type="dxa"/>
          </w:tcPr>
          <w:p w:rsidR="0011610E" w:rsidRPr="0011610E" w:rsidRDefault="0011610E" w:rsidP="0011610E">
            <w:pPr>
              <w:rPr>
                <w:rFonts w:ascii="Calibri" w:hAnsi="Calibri"/>
                <w:sz w:val="24"/>
                <w:szCs w:val="24"/>
                <w:lang w:val="en-GB" w:eastAsia="en-GB"/>
              </w:rPr>
            </w:pPr>
            <w:r w:rsidRPr="0011610E">
              <w:rPr>
                <w:rFonts w:ascii="Calibri" w:hAnsi="Calibri"/>
                <w:sz w:val="24"/>
                <w:szCs w:val="24"/>
                <w:lang w:val="en-GB" w:eastAsia="en-GB"/>
              </w:rPr>
              <w:t>Joanne Head</w:t>
            </w:r>
          </w:p>
        </w:tc>
      </w:tr>
      <w:tr w:rsidR="0011610E" w:rsidRPr="0011610E" w:rsidTr="0011610E">
        <w:tc>
          <w:tcPr>
            <w:tcW w:w="2448" w:type="dxa"/>
          </w:tcPr>
          <w:p w:rsidR="0011610E" w:rsidRPr="0011610E" w:rsidRDefault="0011610E" w:rsidP="0011610E">
            <w:pPr>
              <w:rPr>
                <w:rFonts w:ascii="Calibri" w:hAnsi="Calibri"/>
                <w:b/>
                <w:bCs/>
                <w:sz w:val="24"/>
                <w:szCs w:val="24"/>
                <w:lang w:val="en-GB" w:eastAsia="en-GB"/>
              </w:rPr>
            </w:pPr>
            <w:r w:rsidRPr="0011610E">
              <w:rPr>
                <w:rFonts w:ascii="Calibri" w:hAnsi="Calibri"/>
                <w:b/>
                <w:bCs/>
                <w:sz w:val="24"/>
                <w:szCs w:val="24"/>
                <w:lang w:val="en-GB" w:eastAsia="en-GB"/>
              </w:rPr>
              <w:t xml:space="preserve"> </w:t>
            </w:r>
          </w:p>
        </w:tc>
        <w:tc>
          <w:tcPr>
            <w:tcW w:w="6074" w:type="dxa"/>
          </w:tcPr>
          <w:p w:rsidR="0011610E" w:rsidRPr="0011610E" w:rsidRDefault="0011610E" w:rsidP="0011610E">
            <w:pPr>
              <w:rPr>
                <w:rFonts w:ascii="Calibri" w:hAnsi="Calibri"/>
                <w:sz w:val="24"/>
                <w:szCs w:val="24"/>
                <w:lang w:val="en-GB" w:eastAsia="en-GB"/>
              </w:rPr>
            </w:pPr>
            <w:r w:rsidRPr="0011610E">
              <w:rPr>
                <w:rFonts w:ascii="Calibri" w:eastAsia="Calibri" w:hAnsi="Calibri" w:cs="Calibri"/>
                <w:noProof/>
                <w:sz w:val="24"/>
                <w:szCs w:val="24"/>
                <w:lang w:val="en-GB" w:eastAsia="en-GB"/>
              </w:rPr>
              <w:t>01768 217734</w:t>
            </w:r>
          </w:p>
        </w:tc>
      </w:tr>
      <w:tr w:rsidR="0011610E" w:rsidRPr="0011610E" w:rsidTr="0011610E">
        <w:tc>
          <w:tcPr>
            <w:tcW w:w="2448" w:type="dxa"/>
          </w:tcPr>
          <w:p w:rsidR="0011610E" w:rsidRPr="0011610E" w:rsidRDefault="0011610E" w:rsidP="0011610E">
            <w:pPr>
              <w:rPr>
                <w:rFonts w:ascii="Calibri" w:hAnsi="Calibri"/>
                <w:b/>
                <w:bCs/>
                <w:sz w:val="24"/>
                <w:szCs w:val="24"/>
                <w:lang w:val="en-GB" w:eastAsia="en-GB"/>
              </w:rPr>
            </w:pPr>
            <w:r w:rsidRPr="0011610E">
              <w:rPr>
                <w:rFonts w:ascii="Calibri" w:hAnsi="Calibri"/>
                <w:b/>
                <w:bCs/>
                <w:sz w:val="24"/>
                <w:szCs w:val="24"/>
                <w:lang w:val="en-GB" w:eastAsia="en-GB"/>
              </w:rPr>
              <w:t xml:space="preserve"> </w:t>
            </w:r>
          </w:p>
        </w:tc>
        <w:tc>
          <w:tcPr>
            <w:tcW w:w="6074" w:type="dxa"/>
          </w:tcPr>
          <w:p w:rsidR="0011610E" w:rsidRPr="0011610E" w:rsidRDefault="00B8351F" w:rsidP="0011610E">
            <w:pPr>
              <w:rPr>
                <w:rFonts w:ascii="Calibri" w:hAnsi="Calibri"/>
                <w:sz w:val="24"/>
                <w:szCs w:val="24"/>
                <w:lang w:val="en-GB" w:eastAsia="en-GB"/>
              </w:rPr>
            </w:pPr>
            <w:hyperlink r:id="rId8" w:history="1">
              <w:r w:rsidR="0011610E" w:rsidRPr="0011610E">
                <w:rPr>
                  <w:rFonts w:ascii="Calibri" w:hAnsi="Calibri"/>
                  <w:color w:val="0000FF"/>
                  <w:sz w:val="24"/>
                  <w:szCs w:val="24"/>
                  <w:u w:val="single"/>
                  <w:lang w:val="en-GB" w:eastAsia="en-GB"/>
                </w:rPr>
                <w:t>Joanne.head@cumbria.police.uk</w:t>
              </w:r>
            </w:hyperlink>
            <w:r w:rsidR="0011610E" w:rsidRPr="0011610E">
              <w:rPr>
                <w:rFonts w:ascii="Calibri" w:hAnsi="Calibri"/>
                <w:sz w:val="24"/>
                <w:szCs w:val="24"/>
                <w:lang w:val="en-GB" w:eastAsia="en-GB"/>
              </w:rPr>
              <w:t xml:space="preserve"> </w:t>
            </w:r>
          </w:p>
        </w:tc>
      </w:tr>
    </w:tbl>
    <w:p w:rsidR="0011610E" w:rsidRPr="0011610E" w:rsidRDefault="0011610E" w:rsidP="0011610E">
      <w:pPr>
        <w:keepNext/>
        <w:jc w:val="center"/>
        <w:outlineLvl w:val="1"/>
        <w:rPr>
          <w:rFonts w:ascii="Calibri" w:hAnsi="Calibri"/>
          <w:b/>
          <w:bCs/>
          <w:sz w:val="40"/>
          <w:szCs w:val="24"/>
          <w:lang w:val="en-GB"/>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074"/>
      </w:tblGrid>
      <w:tr w:rsidR="0011610E" w:rsidRPr="0011610E" w:rsidTr="0011610E">
        <w:tc>
          <w:tcPr>
            <w:tcW w:w="8522" w:type="dxa"/>
            <w:gridSpan w:val="2"/>
          </w:tcPr>
          <w:p w:rsidR="0011610E" w:rsidRPr="0011610E" w:rsidRDefault="0011610E" w:rsidP="0011610E">
            <w:pPr>
              <w:keepNext/>
              <w:jc w:val="center"/>
              <w:outlineLvl w:val="1"/>
              <w:rPr>
                <w:rFonts w:ascii="Calibri" w:hAnsi="Calibri"/>
                <w:b/>
                <w:bCs/>
                <w:sz w:val="40"/>
                <w:szCs w:val="24"/>
                <w:lang w:val="en-GB"/>
              </w:rPr>
            </w:pPr>
            <w:r w:rsidRPr="0011610E">
              <w:rPr>
                <w:rFonts w:ascii="Calibri" w:hAnsi="Calibri"/>
                <w:b/>
                <w:bCs/>
                <w:sz w:val="40"/>
                <w:szCs w:val="24"/>
                <w:lang w:val="en-GB"/>
              </w:rPr>
              <w:t>Policy Approval</w:t>
            </w:r>
          </w:p>
          <w:p w:rsidR="0011610E" w:rsidRPr="0011610E" w:rsidRDefault="0011610E" w:rsidP="0011610E">
            <w:pPr>
              <w:rPr>
                <w:rFonts w:ascii="Calibri" w:hAnsi="Calibri"/>
                <w:sz w:val="24"/>
                <w:szCs w:val="24"/>
                <w:lang w:val="en-GB" w:eastAsia="en-GB"/>
              </w:rPr>
            </w:pPr>
          </w:p>
        </w:tc>
      </w:tr>
      <w:tr w:rsidR="0011610E" w:rsidRPr="0011610E" w:rsidTr="0011610E">
        <w:tc>
          <w:tcPr>
            <w:tcW w:w="2448" w:type="dxa"/>
          </w:tcPr>
          <w:p w:rsidR="0011610E" w:rsidRPr="0011610E" w:rsidRDefault="0011610E" w:rsidP="0011610E">
            <w:pPr>
              <w:rPr>
                <w:rFonts w:ascii="Calibri" w:hAnsi="Calibri"/>
                <w:b/>
                <w:sz w:val="24"/>
                <w:szCs w:val="24"/>
                <w:lang w:val="en-GB" w:eastAsia="en-GB"/>
              </w:rPr>
            </w:pPr>
            <w:r w:rsidRPr="0011610E">
              <w:rPr>
                <w:rFonts w:ascii="Calibri" w:hAnsi="Calibri"/>
                <w:b/>
                <w:sz w:val="24"/>
                <w:szCs w:val="24"/>
                <w:lang w:val="en-GB" w:eastAsia="en-GB"/>
              </w:rPr>
              <w:t>Approved By</w:t>
            </w:r>
          </w:p>
        </w:tc>
        <w:tc>
          <w:tcPr>
            <w:tcW w:w="6074" w:type="dxa"/>
          </w:tcPr>
          <w:p w:rsidR="0011610E" w:rsidRPr="0011610E" w:rsidRDefault="0011610E" w:rsidP="0011610E">
            <w:pPr>
              <w:rPr>
                <w:rFonts w:ascii="Calibri" w:hAnsi="Calibri"/>
                <w:sz w:val="24"/>
                <w:szCs w:val="24"/>
                <w:lang w:val="en-GB" w:eastAsia="en-GB"/>
              </w:rPr>
            </w:pPr>
            <w:r w:rsidRPr="0011610E">
              <w:rPr>
                <w:rFonts w:ascii="Calibri" w:hAnsi="Calibri"/>
                <w:sz w:val="24"/>
                <w:szCs w:val="24"/>
                <w:lang w:val="en-GB" w:eastAsia="en-GB"/>
              </w:rPr>
              <w:t>Mr Richard Rhodes, Police &amp; Crime Commissioner</w:t>
            </w:r>
          </w:p>
        </w:tc>
      </w:tr>
      <w:tr w:rsidR="0011610E" w:rsidRPr="0011610E" w:rsidTr="0011610E">
        <w:tc>
          <w:tcPr>
            <w:tcW w:w="2448" w:type="dxa"/>
          </w:tcPr>
          <w:p w:rsidR="0011610E" w:rsidRPr="0011610E" w:rsidRDefault="0011610E" w:rsidP="0011610E">
            <w:pPr>
              <w:rPr>
                <w:rFonts w:ascii="Calibri" w:hAnsi="Calibri"/>
                <w:b/>
                <w:sz w:val="24"/>
                <w:szCs w:val="24"/>
                <w:lang w:val="en-GB" w:eastAsia="en-GB"/>
              </w:rPr>
            </w:pPr>
            <w:r w:rsidRPr="0011610E">
              <w:rPr>
                <w:rFonts w:ascii="Calibri" w:hAnsi="Calibri"/>
                <w:b/>
                <w:sz w:val="24"/>
                <w:szCs w:val="24"/>
                <w:lang w:val="en-GB" w:eastAsia="en-GB"/>
              </w:rPr>
              <w:t>Date</w:t>
            </w:r>
          </w:p>
        </w:tc>
        <w:tc>
          <w:tcPr>
            <w:tcW w:w="6074" w:type="dxa"/>
          </w:tcPr>
          <w:p w:rsidR="0011610E" w:rsidRPr="0011610E" w:rsidRDefault="0011610E" w:rsidP="0011610E">
            <w:pPr>
              <w:rPr>
                <w:rFonts w:ascii="Calibri" w:hAnsi="Calibri"/>
                <w:sz w:val="24"/>
                <w:szCs w:val="24"/>
                <w:lang w:val="en-GB" w:eastAsia="en-GB"/>
              </w:rPr>
            </w:pPr>
            <w:r w:rsidRPr="0011610E">
              <w:rPr>
                <w:rFonts w:ascii="Calibri" w:hAnsi="Calibri"/>
                <w:sz w:val="24"/>
                <w:szCs w:val="24"/>
                <w:lang w:val="en-GB" w:eastAsia="en-GB"/>
              </w:rPr>
              <w:t>2</w:t>
            </w:r>
            <w:r>
              <w:rPr>
                <w:rFonts w:ascii="Calibri" w:hAnsi="Calibri"/>
                <w:sz w:val="24"/>
                <w:szCs w:val="24"/>
                <w:lang w:val="en-GB" w:eastAsia="en-GB"/>
              </w:rPr>
              <w:t>2</w:t>
            </w:r>
            <w:r w:rsidRPr="0011610E">
              <w:rPr>
                <w:rFonts w:ascii="Calibri" w:hAnsi="Calibri"/>
                <w:sz w:val="24"/>
                <w:szCs w:val="24"/>
                <w:lang w:val="en-GB" w:eastAsia="en-GB"/>
              </w:rPr>
              <w:t xml:space="preserve"> </w:t>
            </w:r>
            <w:r>
              <w:rPr>
                <w:rFonts w:ascii="Calibri" w:hAnsi="Calibri"/>
                <w:sz w:val="24"/>
                <w:szCs w:val="24"/>
                <w:lang w:val="en-GB" w:eastAsia="en-GB"/>
              </w:rPr>
              <w:t>April</w:t>
            </w:r>
            <w:r w:rsidRPr="0011610E">
              <w:rPr>
                <w:rFonts w:ascii="Calibri" w:hAnsi="Calibri"/>
                <w:sz w:val="24"/>
                <w:szCs w:val="24"/>
                <w:lang w:val="en-GB" w:eastAsia="en-GB"/>
              </w:rPr>
              <w:t xml:space="preserve"> 201</w:t>
            </w:r>
            <w:r>
              <w:rPr>
                <w:rFonts w:ascii="Calibri" w:hAnsi="Calibri"/>
                <w:sz w:val="24"/>
                <w:szCs w:val="24"/>
                <w:lang w:val="en-GB" w:eastAsia="en-GB"/>
              </w:rPr>
              <w:t>4</w:t>
            </w:r>
          </w:p>
        </w:tc>
      </w:tr>
      <w:tr w:rsidR="00EB5958" w:rsidRPr="0011610E" w:rsidTr="0011610E">
        <w:tc>
          <w:tcPr>
            <w:tcW w:w="2448" w:type="dxa"/>
          </w:tcPr>
          <w:p w:rsidR="00EB5958" w:rsidRPr="0011610E" w:rsidRDefault="00EB5958" w:rsidP="00EB5958">
            <w:pPr>
              <w:rPr>
                <w:rFonts w:ascii="Calibri" w:hAnsi="Calibri"/>
                <w:b/>
                <w:sz w:val="24"/>
                <w:szCs w:val="24"/>
                <w:lang w:val="en-GB" w:eastAsia="en-GB"/>
              </w:rPr>
            </w:pPr>
            <w:r w:rsidRPr="0011610E">
              <w:rPr>
                <w:rFonts w:ascii="Calibri" w:hAnsi="Calibri"/>
                <w:b/>
                <w:sz w:val="24"/>
                <w:szCs w:val="24"/>
                <w:lang w:val="en-GB" w:eastAsia="en-GB"/>
              </w:rPr>
              <w:t>Approved By</w:t>
            </w:r>
          </w:p>
        </w:tc>
        <w:tc>
          <w:tcPr>
            <w:tcW w:w="6074" w:type="dxa"/>
          </w:tcPr>
          <w:p w:rsidR="00EB5958" w:rsidRPr="0011610E" w:rsidRDefault="00EB5958" w:rsidP="00EB5958">
            <w:pPr>
              <w:rPr>
                <w:rFonts w:ascii="Calibri" w:hAnsi="Calibri"/>
                <w:sz w:val="24"/>
                <w:szCs w:val="24"/>
                <w:lang w:val="en-GB" w:eastAsia="en-GB"/>
              </w:rPr>
            </w:pPr>
            <w:r w:rsidRPr="0011610E">
              <w:rPr>
                <w:rFonts w:ascii="Calibri" w:hAnsi="Calibri"/>
                <w:sz w:val="24"/>
                <w:szCs w:val="24"/>
                <w:lang w:val="en-GB" w:eastAsia="en-GB"/>
              </w:rPr>
              <w:t xml:space="preserve">Mr </w:t>
            </w:r>
            <w:r>
              <w:rPr>
                <w:rFonts w:ascii="Calibri" w:hAnsi="Calibri"/>
                <w:sz w:val="24"/>
                <w:szCs w:val="24"/>
                <w:lang w:val="en-GB" w:eastAsia="en-GB"/>
              </w:rPr>
              <w:t>Peter McCall</w:t>
            </w:r>
            <w:r w:rsidRPr="0011610E">
              <w:rPr>
                <w:rFonts w:ascii="Calibri" w:hAnsi="Calibri"/>
                <w:sz w:val="24"/>
                <w:szCs w:val="24"/>
                <w:lang w:val="en-GB" w:eastAsia="en-GB"/>
              </w:rPr>
              <w:t>, Police &amp; Crime Commissioner</w:t>
            </w:r>
          </w:p>
        </w:tc>
      </w:tr>
      <w:tr w:rsidR="00EB5958" w:rsidRPr="0011610E" w:rsidTr="0011610E">
        <w:tc>
          <w:tcPr>
            <w:tcW w:w="2448" w:type="dxa"/>
          </w:tcPr>
          <w:p w:rsidR="00EB5958" w:rsidRPr="0011610E" w:rsidRDefault="00EB5958" w:rsidP="00EB5958">
            <w:pPr>
              <w:rPr>
                <w:rFonts w:ascii="Calibri" w:hAnsi="Calibri"/>
                <w:b/>
                <w:sz w:val="24"/>
                <w:szCs w:val="24"/>
                <w:lang w:val="en-GB" w:eastAsia="en-GB"/>
              </w:rPr>
            </w:pPr>
            <w:r w:rsidRPr="0011610E">
              <w:rPr>
                <w:rFonts w:ascii="Calibri" w:hAnsi="Calibri"/>
                <w:b/>
                <w:sz w:val="24"/>
                <w:szCs w:val="24"/>
                <w:lang w:val="en-GB" w:eastAsia="en-GB"/>
              </w:rPr>
              <w:t>Date</w:t>
            </w:r>
          </w:p>
        </w:tc>
        <w:tc>
          <w:tcPr>
            <w:tcW w:w="6074" w:type="dxa"/>
          </w:tcPr>
          <w:p w:rsidR="00EB5958" w:rsidRPr="0011610E" w:rsidRDefault="00EB5958" w:rsidP="00EB5958">
            <w:pPr>
              <w:rPr>
                <w:rFonts w:ascii="Calibri" w:hAnsi="Calibri"/>
                <w:sz w:val="24"/>
                <w:szCs w:val="24"/>
                <w:lang w:val="en-GB" w:eastAsia="en-GB"/>
              </w:rPr>
            </w:pPr>
            <w:r>
              <w:rPr>
                <w:rFonts w:ascii="Calibri" w:hAnsi="Calibri"/>
                <w:sz w:val="24"/>
                <w:szCs w:val="24"/>
                <w:lang w:val="en-GB" w:eastAsia="en-GB"/>
              </w:rPr>
              <w:t xml:space="preserve">November 2017 </w:t>
            </w:r>
          </w:p>
        </w:tc>
      </w:tr>
    </w:tbl>
    <w:p w:rsidR="0011610E" w:rsidRPr="0011610E" w:rsidRDefault="0011610E" w:rsidP="0011610E">
      <w:pPr>
        <w:keepNext/>
        <w:ind w:left="360"/>
        <w:jc w:val="right"/>
        <w:outlineLvl w:val="0"/>
        <w:rPr>
          <w:rFonts w:ascii="Calibri" w:hAnsi="Calibri"/>
          <w:b/>
          <w:bCs/>
          <w:sz w:val="24"/>
          <w:szCs w:val="24"/>
          <w:lang w:val="en-GB"/>
        </w:rPr>
      </w:pPr>
    </w:p>
    <w:p w:rsidR="0011610E" w:rsidRPr="0011610E" w:rsidRDefault="0011610E" w:rsidP="0011610E">
      <w:pPr>
        <w:keepNext/>
        <w:ind w:left="360"/>
        <w:jc w:val="right"/>
        <w:outlineLvl w:val="0"/>
        <w:rPr>
          <w:rFonts w:ascii="Calibri" w:hAnsi="Calibri"/>
          <w:b/>
          <w:bCs/>
          <w:sz w:val="24"/>
          <w:szCs w:val="24"/>
          <w:lang w:val="en-GB"/>
        </w:rPr>
      </w:pPr>
    </w:p>
    <w:tbl>
      <w:tblPr>
        <w:tblW w:w="8568"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817"/>
        <w:gridCol w:w="3541"/>
        <w:gridCol w:w="1800"/>
      </w:tblGrid>
      <w:tr w:rsidR="0011610E" w:rsidRPr="0011610E" w:rsidTr="0011610E">
        <w:tc>
          <w:tcPr>
            <w:tcW w:w="1410" w:type="dxa"/>
            <w:shd w:val="clear" w:color="auto" w:fill="auto"/>
          </w:tcPr>
          <w:p w:rsidR="0011610E" w:rsidRPr="0011610E" w:rsidRDefault="0011610E" w:rsidP="0011610E">
            <w:pPr>
              <w:keepNext/>
              <w:ind w:left="360"/>
              <w:jc w:val="right"/>
              <w:outlineLvl w:val="0"/>
              <w:rPr>
                <w:rFonts w:ascii="Calibri" w:hAnsi="Calibri"/>
                <w:b/>
                <w:bCs/>
                <w:sz w:val="24"/>
                <w:szCs w:val="24"/>
                <w:lang w:val="en-GB"/>
              </w:rPr>
            </w:pPr>
            <w:r w:rsidRPr="0011610E">
              <w:rPr>
                <w:rFonts w:ascii="Calibri" w:hAnsi="Calibri"/>
                <w:b/>
                <w:bCs/>
                <w:sz w:val="24"/>
                <w:szCs w:val="24"/>
                <w:lang w:val="en-GB"/>
              </w:rPr>
              <w:t>Name</w:t>
            </w:r>
          </w:p>
        </w:tc>
        <w:tc>
          <w:tcPr>
            <w:tcW w:w="1817" w:type="dxa"/>
            <w:shd w:val="clear" w:color="auto" w:fill="auto"/>
          </w:tcPr>
          <w:p w:rsidR="0011610E" w:rsidRPr="0011610E" w:rsidRDefault="0011610E" w:rsidP="0011610E">
            <w:pPr>
              <w:keepNext/>
              <w:ind w:left="360"/>
              <w:jc w:val="right"/>
              <w:outlineLvl w:val="0"/>
              <w:rPr>
                <w:rFonts w:ascii="Calibri" w:hAnsi="Calibri"/>
                <w:b/>
                <w:bCs/>
                <w:sz w:val="24"/>
                <w:szCs w:val="24"/>
                <w:lang w:val="en-GB"/>
              </w:rPr>
            </w:pPr>
            <w:r w:rsidRPr="0011610E">
              <w:rPr>
                <w:rFonts w:ascii="Calibri" w:hAnsi="Calibri"/>
                <w:b/>
                <w:bCs/>
                <w:sz w:val="24"/>
                <w:szCs w:val="24"/>
                <w:lang w:val="en-GB"/>
              </w:rPr>
              <w:t>Position</w:t>
            </w:r>
          </w:p>
        </w:tc>
        <w:tc>
          <w:tcPr>
            <w:tcW w:w="3541" w:type="dxa"/>
            <w:shd w:val="clear" w:color="auto" w:fill="auto"/>
          </w:tcPr>
          <w:p w:rsidR="0011610E" w:rsidRPr="0011610E" w:rsidRDefault="0011610E" w:rsidP="0011610E">
            <w:pPr>
              <w:keepNext/>
              <w:jc w:val="center"/>
              <w:outlineLvl w:val="0"/>
              <w:rPr>
                <w:rFonts w:ascii="Calibri" w:hAnsi="Calibri"/>
                <w:b/>
                <w:bCs/>
                <w:sz w:val="24"/>
                <w:szCs w:val="24"/>
                <w:lang w:val="en-GB"/>
              </w:rPr>
            </w:pPr>
            <w:r w:rsidRPr="0011610E">
              <w:rPr>
                <w:rFonts w:ascii="Calibri" w:hAnsi="Calibri"/>
                <w:b/>
                <w:bCs/>
                <w:sz w:val="24"/>
                <w:szCs w:val="24"/>
                <w:lang w:val="en-GB"/>
              </w:rPr>
              <w:t>Version no. consulted on</w:t>
            </w:r>
          </w:p>
        </w:tc>
        <w:tc>
          <w:tcPr>
            <w:tcW w:w="1800" w:type="dxa"/>
            <w:shd w:val="clear" w:color="auto" w:fill="auto"/>
          </w:tcPr>
          <w:p w:rsidR="0011610E" w:rsidRPr="0011610E" w:rsidRDefault="0011610E" w:rsidP="0011610E">
            <w:pPr>
              <w:keepNext/>
              <w:ind w:left="360"/>
              <w:jc w:val="right"/>
              <w:outlineLvl w:val="0"/>
              <w:rPr>
                <w:rFonts w:ascii="Calibri" w:hAnsi="Calibri"/>
                <w:b/>
                <w:bCs/>
                <w:sz w:val="24"/>
                <w:szCs w:val="24"/>
                <w:lang w:val="en-GB"/>
              </w:rPr>
            </w:pPr>
            <w:r w:rsidRPr="0011610E">
              <w:rPr>
                <w:rFonts w:ascii="Calibri" w:hAnsi="Calibri"/>
                <w:b/>
                <w:bCs/>
                <w:sz w:val="24"/>
                <w:szCs w:val="24"/>
                <w:lang w:val="en-GB"/>
              </w:rPr>
              <w:t>Date</w:t>
            </w:r>
          </w:p>
        </w:tc>
      </w:tr>
      <w:tr w:rsidR="0011610E" w:rsidRPr="0011610E" w:rsidTr="0011610E">
        <w:tc>
          <w:tcPr>
            <w:tcW w:w="1410" w:type="dxa"/>
            <w:shd w:val="clear" w:color="auto" w:fill="auto"/>
          </w:tcPr>
          <w:p w:rsidR="0011610E" w:rsidRPr="0011610E" w:rsidRDefault="0011610E" w:rsidP="0011610E">
            <w:pPr>
              <w:rPr>
                <w:rFonts w:ascii="Calibri" w:hAnsi="Calibri"/>
                <w:sz w:val="24"/>
                <w:szCs w:val="24"/>
                <w:lang w:val="en-GB" w:eastAsia="en-GB"/>
              </w:rPr>
            </w:pPr>
            <w:r w:rsidRPr="0011610E">
              <w:rPr>
                <w:rFonts w:ascii="Calibri" w:hAnsi="Calibri"/>
                <w:sz w:val="24"/>
                <w:szCs w:val="24"/>
                <w:lang w:val="en-GB" w:eastAsia="en-GB"/>
              </w:rPr>
              <w:t>Stuart Edwards</w:t>
            </w:r>
          </w:p>
        </w:tc>
        <w:tc>
          <w:tcPr>
            <w:tcW w:w="1817" w:type="dxa"/>
            <w:shd w:val="clear" w:color="auto" w:fill="auto"/>
          </w:tcPr>
          <w:p w:rsidR="0011610E" w:rsidRPr="0011610E" w:rsidRDefault="0011610E" w:rsidP="0011610E">
            <w:pPr>
              <w:rPr>
                <w:rFonts w:ascii="Calibri" w:hAnsi="Calibri"/>
                <w:sz w:val="24"/>
                <w:szCs w:val="24"/>
                <w:lang w:val="en-GB" w:eastAsia="en-GB"/>
              </w:rPr>
            </w:pPr>
            <w:r w:rsidRPr="0011610E">
              <w:rPr>
                <w:rFonts w:ascii="Calibri" w:hAnsi="Calibri"/>
                <w:sz w:val="24"/>
                <w:szCs w:val="24"/>
                <w:lang w:val="en-GB" w:eastAsia="en-GB"/>
              </w:rPr>
              <w:t xml:space="preserve">Chief Executive </w:t>
            </w:r>
          </w:p>
        </w:tc>
        <w:tc>
          <w:tcPr>
            <w:tcW w:w="3541" w:type="dxa"/>
            <w:shd w:val="clear" w:color="auto" w:fill="auto"/>
          </w:tcPr>
          <w:p w:rsidR="0011610E" w:rsidRPr="0011610E" w:rsidRDefault="0011610E" w:rsidP="0011610E">
            <w:pPr>
              <w:rPr>
                <w:rFonts w:ascii="Calibri" w:hAnsi="Calibri"/>
                <w:sz w:val="24"/>
                <w:szCs w:val="24"/>
                <w:lang w:val="en-GB" w:eastAsia="en-GB"/>
              </w:rPr>
            </w:pPr>
            <w:r w:rsidRPr="0011610E">
              <w:rPr>
                <w:rFonts w:ascii="Calibri" w:hAnsi="Calibri"/>
                <w:sz w:val="24"/>
                <w:szCs w:val="24"/>
                <w:lang w:val="en-GB" w:eastAsia="en-GB"/>
              </w:rPr>
              <w:t>Version No 1</w:t>
            </w:r>
          </w:p>
        </w:tc>
        <w:tc>
          <w:tcPr>
            <w:tcW w:w="1800" w:type="dxa"/>
            <w:shd w:val="clear" w:color="auto" w:fill="auto"/>
          </w:tcPr>
          <w:p w:rsidR="0011610E" w:rsidRPr="0011610E" w:rsidRDefault="0011610E" w:rsidP="0011610E">
            <w:pPr>
              <w:rPr>
                <w:rFonts w:ascii="Calibri" w:hAnsi="Calibri"/>
                <w:sz w:val="24"/>
                <w:szCs w:val="24"/>
                <w:lang w:val="en-GB" w:eastAsia="en-GB"/>
              </w:rPr>
            </w:pPr>
            <w:r>
              <w:rPr>
                <w:rFonts w:ascii="Calibri" w:hAnsi="Calibri"/>
                <w:sz w:val="24"/>
                <w:szCs w:val="24"/>
                <w:lang w:val="en-GB" w:eastAsia="en-GB"/>
              </w:rPr>
              <w:t>April 2014</w:t>
            </w:r>
          </w:p>
        </w:tc>
      </w:tr>
      <w:tr w:rsidR="0011610E" w:rsidRPr="0011610E" w:rsidTr="0011610E">
        <w:tc>
          <w:tcPr>
            <w:tcW w:w="1410" w:type="dxa"/>
            <w:shd w:val="clear" w:color="auto" w:fill="auto"/>
          </w:tcPr>
          <w:p w:rsidR="0011610E" w:rsidRPr="0011610E" w:rsidRDefault="0011610E" w:rsidP="0011610E">
            <w:pPr>
              <w:rPr>
                <w:rFonts w:ascii="Calibri" w:hAnsi="Calibri"/>
                <w:sz w:val="24"/>
                <w:szCs w:val="24"/>
                <w:lang w:val="en-GB" w:eastAsia="en-GB"/>
              </w:rPr>
            </w:pPr>
            <w:r w:rsidRPr="0011610E">
              <w:rPr>
                <w:rFonts w:ascii="Calibri" w:hAnsi="Calibri"/>
                <w:sz w:val="24"/>
                <w:szCs w:val="24"/>
                <w:lang w:val="en-GB" w:eastAsia="en-GB"/>
              </w:rPr>
              <w:t>Stuart Edwards</w:t>
            </w:r>
          </w:p>
        </w:tc>
        <w:tc>
          <w:tcPr>
            <w:tcW w:w="1817" w:type="dxa"/>
            <w:shd w:val="clear" w:color="auto" w:fill="auto"/>
          </w:tcPr>
          <w:p w:rsidR="0011610E" w:rsidRPr="0011610E" w:rsidRDefault="0011610E" w:rsidP="0011610E">
            <w:pPr>
              <w:rPr>
                <w:rFonts w:ascii="Calibri" w:hAnsi="Calibri"/>
                <w:sz w:val="24"/>
                <w:szCs w:val="24"/>
                <w:lang w:val="en-GB" w:eastAsia="en-GB"/>
              </w:rPr>
            </w:pPr>
            <w:r w:rsidRPr="0011610E">
              <w:rPr>
                <w:rFonts w:ascii="Calibri" w:hAnsi="Calibri"/>
                <w:sz w:val="24"/>
                <w:szCs w:val="24"/>
                <w:lang w:val="en-GB" w:eastAsia="en-GB"/>
              </w:rPr>
              <w:t>Chief Executive</w:t>
            </w:r>
          </w:p>
        </w:tc>
        <w:tc>
          <w:tcPr>
            <w:tcW w:w="3541" w:type="dxa"/>
            <w:shd w:val="clear" w:color="auto" w:fill="auto"/>
          </w:tcPr>
          <w:p w:rsidR="0011610E" w:rsidRPr="0011610E" w:rsidRDefault="0011610E" w:rsidP="0011610E">
            <w:pPr>
              <w:rPr>
                <w:rFonts w:ascii="Calibri" w:hAnsi="Calibri"/>
                <w:sz w:val="24"/>
                <w:szCs w:val="24"/>
                <w:lang w:val="en-GB" w:eastAsia="en-GB"/>
              </w:rPr>
            </w:pPr>
            <w:r w:rsidRPr="0011610E">
              <w:rPr>
                <w:rFonts w:ascii="Calibri" w:hAnsi="Calibri"/>
                <w:sz w:val="24"/>
                <w:szCs w:val="24"/>
                <w:lang w:val="en-GB" w:eastAsia="en-GB"/>
              </w:rPr>
              <w:t>Version No 2</w:t>
            </w:r>
          </w:p>
        </w:tc>
        <w:tc>
          <w:tcPr>
            <w:tcW w:w="1800" w:type="dxa"/>
            <w:shd w:val="clear" w:color="auto" w:fill="auto"/>
          </w:tcPr>
          <w:p w:rsidR="0011610E" w:rsidRPr="0011610E" w:rsidRDefault="0011610E" w:rsidP="0011610E">
            <w:pPr>
              <w:rPr>
                <w:rFonts w:ascii="Calibri" w:hAnsi="Calibri"/>
                <w:sz w:val="24"/>
                <w:szCs w:val="24"/>
                <w:lang w:val="en-GB" w:eastAsia="en-GB"/>
              </w:rPr>
            </w:pPr>
            <w:r w:rsidRPr="0011610E">
              <w:rPr>
                <w:rFonts w:ascii="Calibri" w:hAnsi="Calibri"/>
                <w:sz w:val="24"/>
                <w:szCs w:val="24"/>
                <w:lang w:val="en-GB" w:eastAsia="en-GB"/>
              </w:rPr>
              <w:t xml:space="preserve">November 2015 </w:t>
            </w:r>
          </w:p>
        </w:tc>
      </w:tr>
      <w:tr w:rsidR="0011610E" w:rsidRPr="0011610E" w:rsidTr="0011610E">
        <w:tc>
          <w:tcPr>
            <w:tcW w:w="1410" w:type="dxa"/>
            <w:shd w:val="clear" w:color="auto" w:fill="auto"/>
          </w:tcPr>
          <w:p w:rsidR="0011610E" w:rsidRPr="0011610E" w:rsidRDefault="00EB5958" w:rsidP="0011610E">
            <w:pPr>
              <w:rPr>
                <w:rFonts w:ascii="Calibri" w:hAnsi="Calibri"/>
                <w:sz w:val="24"/>
                <w:szCs w:val="24"/>
                <w:lang w:val="en-GB" w:eastAsia="en-GB"/>
              </w:rPr>
            </w:pPr>
            <w:r>
              <w:rPr>
                <w:rFonts w:ascii="Calibri" w:hAnsi="Calibri"/>
                <w:sz w:val="24"/>
                <w:szCs w:val="24"/>
                <w:lang w:val="en-GB" w:eastAsia="en-GB"/>
              </w:rPr>
              <w:t>Vivian Stafford</w:t>
            </w:r>
          </w:p>
        </w:tc>
        <w:tc>
          <w:tcPr>
            <w:tcW w:w="1817" w:type="dxa"/>
            <w:shd w:val="clear" w:color="auto" w:fill="auto"/>
          </w:tcPr>
          <w:p w:rsidR="0011610E" w:rsidRPr="0011610E" w:rsidRDefault="00EB5958" w:rsidP="0011610E">
            <w:pPr>
              <w:rPr>
                <w:rFonts w:ascii="Calibri" w:hAnsi="Calibri"/>
                <w:sz w:val="24"/>
                <w:szCs w:val="24"/>
                <w:lang w:val="en-GB" w:eastAsia="en-GB"/>
              </w:rPr>
            </w:pPr>
            <w:r>
              <w:rPr>
                <w:rFonts w:ascii="Calibri" w:hAnsi="Calibri"/>
                <w:sz w:val="24"/>
                <w:szCs w:val="24"/>
                <w:lang w:val="en-GB" w:eastAsia="en-GB"/>
              </w:rPr>
              <w:t>Chief Executives</w:t>
            </w:r>
          </w:p>
        </w:tc>
        <w:tc>
          <w:tcPr>
            <w:tcW w:w="3541" w:type="dxa"/>
            <w:shd w:val="clear" w:color="auto" w:fill="auto"/>
          </w:tcPr>
          <w:p w:rsidR="0011610E" w:rsidRPr="0011610E" w:rsidRDefault="00EB5958" w:rsidP="0011610E">
            <w:pPr>
              <w:rPr>
                <w:rFonts w:ascii="Calibri" w:hAnsi="Calibri"/>
                <w:sz w:val="24"/>
                <w:szCs w:val="24"/>
                <w:lang w:val="en-GB" w:eastAsia="en-GB"/>
              </w:rPr>
            </w:pPr>
            <w:r>
              <w:rPr>
                <w:rFonts w:ascii="Calibri" w:hAnsi="Calibri"/>
                <w:sz w:val="24"/>
                <w:szCs w:val="24"/>
                <w:lang w:val="en-GB" w:eastAsia="en-GB"/>
              </w:rPr>
              <w:t>Version No 3</w:t>
            </w:r>
          </w:p>
        </w:tc>
        <w:tc>
          <w:tcPr>
            <w:tcW w:w="1800" w:type="dxa"/>
            <w:shd w:val="clear" w:color="auto" w:fill="auto"/>
          </w:tcPr>
          <w:p w:rsidR="0011610E" w:rsidRPr="0011610E" w:rsidRDefault="00EB5958" w:rsidP="0011610E">
            <w:pPr>
              <w:rPr>
                <w:rFonts w:ascii="Calibri" w:hAnsi="Calibri"/>
                <w:sz w:val="24"/>
                <w:szCs w:val="24"/>
                <w:lang w:val="en-GB" w:eastAsia="en-GB"/>
              </w:rPr>
            </w:pPr>
            <w:r>
              <w:rPr>
                <w:rFonts w:ascii="Calibri" w:hAnsi="Calibri"/>
                <w:sz w:val="24"/>
                <w:szCs w:val="24"/>
                <w:lang w:val="en-GB" w:eastAsia="en-GB"/>
              </w:rPr>
              <w:t xml:space="preserve">November 2017 </w:t>
            </w:r>
          </w:p>
        </w:tc>
      </w:tr>
      <w:tr w:rsidR="00EB5958" w:rsidRPr="0011610E" w:rsidTr="0011610E">
        <w:tc>
          <w:tcPr>
            <w:tcW w:w="1410" w:type="dxa"/>
            <w:shd w:val="clear" w:color="auto" w:fill="auto"/>
          </w:tcPr>
          <w:p w:rsidR="00EB5958" w:rsidRPr="0011610E" w:rsidRDefault="00EB5958" w:rsidP="0011610E">
            <w:pPr>
              <w:rPr>
                <w:rFonts w:ascii="Calibri" w:hAnsi="Calibri"/>
                <w:sz w:val="24"/>
                <w:szCs w:val="24"/>
                <w:lang w:val="en-GB" w:eastAsia="en-GB"/>
              </w:rPr>
            </w:pPr>
          </w:p>
        </w:tc>
        <w:tc>
          <w:tcPr>
            <w:tcW w:w="1817" w:type="dxa"/>
            <w:shd w:val="clear" w:color="auto" w:fill="auto"/>
          </w:tcPr>
          <w:p w:rsidR="00EB5958" w:rsidRPr="0011610E" w:rsidRDefault="00EB5958" w:rsidP="0011610E">
            <w:pPr>
              <w:rPr>
                <w:rFonts w:ascii="Calibri" w:hAnsi="Calibri"/>
                <w:sz w:val="24"/>
                <w:szCs w:val="24"/>
                <w:lang w:val="en-GB" w:eastAsia="en-GB"/>
              </w:rPr>
            </w:pPr>
          </w:p>
        </w:tc>
        <w:tc>
          <w:tcPr>
            <w:tcW w:w="3541" w:type="dxa"/>
            <w:shd w:val="clear" w:color="auto" w:fill="auto"/>
          </w:tcPr>
          <w:p w:rsidR="00EB5958" w:rsidRPr="0011610E" w:rsidRDefault="00EB5958" w:rsidP="0011610E">
            <w:pPr>
              <w:rPr>
                <w:rFonts w:ascii="Calibri" w:hAnsi="Calibri"/>
                <w:sz w:val="24"/>
                <w:szCs w:val="24"/>
                <w:lang w:val="en-GB" w:eastAsia="en-GB"/>
              </w:rPr>
            </w:pPr>
          </w:p>
        </w:tc>
        <w:tc>
          <w:tcPr>
            <w:tcW w:w="1800" w:type="dxa"/>
            <w:shd w:val="clear" w:color="auto" w:fill="auto"/>
          </w:tcPr>
          <w:p w:rsidR="00EB5958" w:rsidRPr="0011610E" w:rsidRDefault="00EB5958" w:rsidP="0011610E">
            <w:pPr>
              <w:rPr>
                <w:rFonts w:ascii="Calibri" w:hAnsi="Calibri"/>
                <w:sz w:val="24"/>
                <w:szCs w:val="24"/>
                <w:lang w:val="en-GB" w:eastAsia="en-GB"/>
              </w:rPr>
            </w:pPr>
          </w:p>
        </w:tc>
      </w:tr>
    </w:tbl>
    <w:p w:rsidR="0011610E" w:rsidRPr="0011610E" w:rsidRDefault="0011610E" w:rsidP="0011610E">
      <w:pPr>
        <w:keepNext/>
        <w:jc w:val="right"/>
        <w:outlineLvl w:val="0"/>
        <w:rPr>
          <w:rFonts w:ascii="Calibri" w:hAnsi="Calibri"/>
          <w:b/>
          <w:bCs/>
          <w:sz w:val="24"/>
          <w:szCs w:val="24"/>
          <w:lang w:val="en-GB"/>
        </w:rPr>
      </w:pPr>
    </w:p>
    <w:p w:rsidR="0011610E" w:rsidRPr="0011610E" w:rsidRDefault="0011610E" w:rsidP="0011610E">
      <w:pPr>
        <w:rPr>
          <w:rFonts w:ascii="Calibri" w:hAnsi="Calibri"/>
          <w:sz w:val="24"/>
          <w:szCs w:val="24"/>
          <w:lang w:val="en-GB" w:eastAsia="en-GB"/>
        </w:rPr>
      </w:pPr>
    </w:p>
    <w:p w:rsidR="0011610E" w:rsidRPr="0011610E" w:rsidRDefault="0011610E" w:rsidP="0011610E">
      <w:pPr>
        <w:keepNext/>
        <w:jc w:val="right"/>
        <w:outlineLvl w:val="0"/>
        <w:rPr>
          <w:rFonts w:ascii="Calibri" w:hAnsi="Calibri"/>
          <w:b/>
          <w:bCs/>
          <w:sz w:val="24"/>
          <w:szCs w:val="24"/>
          <w:lang w:val="en-GB"/>
        </w:rPr>
      </w:pPr>
    </w:p>
    <w:p w:rsidR="0011610E" w:rsidRPr="0011610E" w:rsidRDefault="0011610E" w:rsidP="0011610E">
      <w:pPr>
        <w:keepNext/>
        <w:jc w:val="right"/>
        <w:outlineLvl w:val="0"/>
        <w:rPr>
          <w:rFonts w:ascii="Calibri" w:hAnsi="Calibri"/>
          <w:b/>
          <w:bCs/>
          <w:sz w:val="24"/>
          <w:szCs w:val="24"/>
          <w:lang w:val="en-GB"/>
        </w:rPr>
      </w:pPr>
      <w:r w:rsidRPr="0011610E">
        <w:rPr>
          <w:rFonts w:ascii="Calibri" w:hAnsi="Calibri"/>
          <w:b/>
          <w:bCs/>
          <w:sz w:val="24"/>
          <w:szCs w:val="24"/>
          <w:lang w:val="en-GB"/>
        </w:rPr>
        <w:t>Version Control</w:t>
      </w:r>
    </w:p>
    <w:p w:rsidR="0011610E" w:rsidRPr="0011610E" w:rsidRDefault="0011610E" w:rsidP="0011610E">
      <w:pPr>
        <w:rPr>
          <w:rFonts w:ascii="Calibri" w:hAnsi="Calibri"/>
          <w:sz w:val="24"/>
          <w:szCs w:val="24"/>
          <w:lang w:val="en-GB" w:eastAsia="en-GB"/>
        </w:rPr>
      </w:pP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
        <w:gridCol w:w="7054"/>
      </w:tblGrid>
      <w:tr w:rsidR="0011610E" w:rsidRPr="0011610E" w:rsidTr="003158B9">
        <w:trPr>
          <w:cantSplit/>
          <w:trHeight w:val="274"/>
          <w:jc w:val="center"/>
        </w:trPr>
        <w:tc>
          <w:tcPr>
            <w:tcW w:w="1370" w:type="dxa"/>
            <w:vAlign w:val="center"/>
          </w:tcPr>
          <w:p w:rsidR="0011610E" w:rsidRPr="0011610E" w:rsidRDefault="0011610E" w:rsidP="0011610E">
            <w:pPr>
              <w:rPr>
                <w:rFonts w:ascii="Calibri" w:hAnsi="Calibri" w:cs="Arial"/>
                <w:b/>
                <w:bCs/>
                <w:sz w:val="24"/>
                <w:szCs w:val="24"/>
                <w:lang w:val="en-GB" w:eastAsia="en-GB"/>
              </w:rPr>
            </w:pPr>
            <w:r w:rsidRPr="0011610E">
              <w:rPr>
                <w:rFonts w:ascii="Calibri" w:hAnsi="Calibri" w:cs="Arial"/>
                <w:b/>
                <w:bCs/>
                <w:sz w:val="24"/>
                <w:szCs w:val="24"/>
                <w:lang w:val="en-GB" w:eastAsia="en-GB"/>
              </w:rPr>
              <w:t>Version .01</w:t>
            </w:r>
          </w:p>
        </w:tc>
        <w:tc>
          <w:tcPr>
            <w:tcW w:w="7116" w:type="dxa"/>
            <w:vAlign w:val="center"/>
          </w:tcPr>
          <w:p w:rsidR="0011610E" w:rsidRPr="0011610E" w:rsidRDefault="0011610E" w:rsidP="0011610E">
            <w:pPr>
              <w:rPr>
                <w:rFonts w:ascii="Calibri" w:hAnsi="Calibri" w:cs="Arial"/>
                <w:sz w:val="24"/>
                <w:szCs w:val="24"/>
                <w:lang w:val="en-GB" w:eastAsia="en-GB"/>
              </w:rPr>
            </w:pPr>
          </w:p>
        </w:tc>
      </w:tr>
      <w:tr w:rsidR="0011610E" w:rsidRPr="0011610E" w:rsidTr="003158B9">
        <w:trPr>
          <w:cantSplit/>
          <w:trHeight w:val="274"/>
          <w:jc w:val="center"/>
        </w:trPr>
        <w:tc>
          <w:tcPr>
            <w:tcW w:w="1370" w:type="dxa"/>
            <w:vAlign w:val="center"/>
          </w:tcPr>
          <w:p w:rsidR="0011610E" w:rsidRPr="0011610E" w:rsidRDefault="0011610E" w:rsidP="0011610E">
            <w:pPr>
              <w:rPr>
                <w:rFonts w:ascii="Calibri" w:hAnsi="Calibri" w:cs="Arial"/>
                <w:b/>
                <w:bCs/>
                <w:sz w:val="24"/>
                <w:szCs w:val="24"/>
                <w:lang w:val="en-GB" w:eastAsia="en-GB"/>
              </w:rPr>
            </w:pPr>
            <w:r w:rsidRPr="0011610E">
              <w:rPr>
                <w:rFonts w:ascii="Calibri" w:hAnsi="Calibri" w:cs="Arial"/>
                <w:b/>
                <w:bCs/>
                <w:snapToGrid w:val="0"/>
                <w:sz w:val="24"/>
                <w:szCs w:val="24"/>
                <w:lang w:val="en-GB" w:eastAsia="en-GB"/>
              </w:rPr>
              <w:t>Department</w:t>
            </w:r>
          </w:p>
        </w:tc>
        <w:tc>
          <w:tcPr>
            <w:tcW w:w="7116" w:type="dxa"/>
            <w:vAlign w:val="center"/>
          </w:tcPr>
          <w:p w:rsidR="0011610E" w:rsidRPr="0011610E" w:rsidRDefault="0011610E" w:rsidP="0011610E">
            <w:pPr>
              <w:rPr>
                <w:rFonts w:ascii="Calibri" w:hAnsi="Calibri" w:cs="Arial"/>
                <w:sz w:val="24"/>
                <w:szCs w:val="24"/>
                <w:lang w:val="en-GB" w:eastAsia="en-GB"/>
              </w:rPr>
            </w:pPr>
            <w:r w:rsidRPr="0011610E">
              <w:rPr>
                <w:rFonts w:ascii="Calibri" w:hAnsi="Calibri" w:cs="Arial"/>
                <w:sz w:val="24"/>
                <w:szCs w:val="24"/>
                <w:lang w:val="en-GB" w:eastAsia="en-GB"/>
              </w:rPr>
              <w:t>Office of the Police &amp; Crime Commissioner</w:t>
            </w:r>
          </w:p>
        </w:tc>
      </w:tr>
      <w:tr w:rsidR="0011610E" w:rsidRPr="0011610E" w:rsidTr="003158B9">
        <w:trPr>
          <w:cantSplit/>
          <w:trHeight w:val="274"/>
          <w:jc w:val="center"/>
        </w:trPr>
        <w:tc>
          <w:tcPr>
            <w:tcW w:w="1370" w:type="dxa"/>
            <w:vAlign w:val="center"/>
          </w:tcPr>
          <w:p w:rsidR="0011610E" w:rsidRPr="0011610E" w:rsidRDefault="0011610E" w:rsidP="0011610E">
            <w:pPr>
              <w:rPr>
                <w:rFonts w:ascii="Calibri" w:hAnsi="Calibri" w:cs="Arial"/>
                <w:b/>
                <w:bCs/>
                <w:sz w:val="24"/>
                <w:szCs w:val="24"/>
                <w:lang w:val="en-GB" w:eastAsia="en-GB"/>
              </w:rPr>
            </w:pPr>
            <w:r w:rsidRPr="0011610E">
              <w:rPr>
                <w:rFonts w:ascii="Calibri" w:hAnsi="Calibri" w:cs="Arial"/>
                <w:b/>
                <w:bCs/>
                <w:snapToGrid w:val="0"/>
                <w:sz w:val="24"/>
                <w:szCs w:val="24"/>
                <w:lang w:val="en-GB" w:eastAsia="en-GB"/>
              </w:rPr>
              <w:t>Contact</w:t>
            </w:r>
          </w:p>
        </w:tc>
        <w:tc>
          <w:tcPr>
            <w:tcW w:w="7116" w:type="dxa"/>
            <w:vAlign w:val="center"/>
          </w:tcPr>
          <w:p w:rsidR="0011610E" w:rsidRPr="0011610E" w:rsidRDefault="0011610E" w:rsidP="0011610E">
            <w:pPr>
              <w:rPr>
                <w:rFonts w:ascii="Calibri" w:hAnsi="Calibri" w:cs="Arial"/>
                <w:sz w:val="24"/>
                <w:szCs w:val="24"/>
                <w:lang w:val="en-GB" w:eastAsia="en-GB"/>
              </w:rPr>
            </w:pPr>
            <w:r w:rsidRPr="0011610E">
              <w:rPr>
                <w:rFonts w:ascii="Calibri" w:hAnsi="Calibri" w:cs="Arial"/>
                <w:sz w:val="24"/>
                <w:szCs w:val="24"/>
                <w:lang w:val="en-GB" w:eastAsia="en-GB"/>
              </w:rPr>
              <w:t>Joanne Head, Governance &amp; Business Services Manager</w:t>
            </w:r>
          </w:p>
        </w:tc>
      </w:tr>
    </w:tbl>
    <w:p w:rsidR="0011610E" w:rsidRPr="0011610E" w:rsidRDefault="0011610E" w:rsidP="0011610E">
      <w:pPr>
        <w:rPr>
          <w:rFonts w:ascii="Calibri" w:hAnsi="Calibri"/>
          <w:sz w:val="24"/>
          <w:szCs w:val="24"/>
          <w:lang w:val="en-GB" w:eastAsia="en-GB"/>
        </w:rPr>
      </w:pPr>
    </w:p>
    <w:p w:rsidR="0011610E" w:rsidRPr="0011610E" w:rsidRDefault="0011610E" w:rsidP="0011610E">
      <w:pPr>
        <w:rPr>
          <w:rFonts w:ascii="Calibri" w:hAnsi="Calibri"/>
          <w:sz w:val="24"/>
          <w:szCs w:val="24"/>
          <w:lang w:val="en-GB" w:eastAsia="en-GB"/>
        </w:rPr>
      </w:pPr>
    </w:p>
    <w:tbl>
      <w:tblPr>
        <w:tblW w:w="8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
        <w:gridCol w:w="6994"/>
      </w:tblGrid>
      <w:tr w:rsidR="0011610E" w:rsidRPr="0011610E" w:rsidTr="003158B9">
        <w:trPr>
          <w:cantSplit/>
          <w:trHeight w:val="274"/>
          <w:jc w:val="center"/>
        </w:trPr>
        <w:tc>
          <w:tcPr>
            <w:tcW w:w="1336" w:type="dxa"/>
            <w:vAlign w:val="center"/>
          </w:tcPr>
          <w:p w:rsidR="0011610E" w:rsidRPr="0011610E" w:rsidRDefault="0011610E" w:rsidP="0011610E">
            <w:pPr>
              <w:rPr>
                <w:rFonts w:ascii="Calibri" w:hAnsi="Calibri" w:cs="Arial"/>
                <w:b/>
                <w:bCs/>
                <w:sz w:val="24"/>
                <w:szCs w:val="24"/>
                <w:lang w:val="en-GB" w:eastAsia="en-GB"/>
              </w:rPr>
            </w:pPr>
            <w:r w:rsidRPr="0011610E">
              <w:rPr>
                <w:rFonts w:ascii="Calibri" w:hAnsi="Calibri" w:cs="Arial"/>
                <w:b/>
                <w:bCs/>
                <w:sz w:val="24"/>
                <w:szCs w:val="24"/>
                <w:lang w:val="en-GB" w:eastAsia="en-GB"/>
              </w:rPr>
              <w:t>Version.02</w:t>
            </w:r>
          </w:p>
        </w:tc>
        <w:tc>
          <w:tcPr>
            <w:tcW w:w="7090" w:type="dxa"/>
            <w:vAlign w:val="center"/>
          </w:tcPr>
          <w:p w:rsidR="0011610E" w:rsidRPr="0011610E" w:rsidRDefault="0011610E" w:rsidP="0011610E">
            <w:pPr>
              <w:rPr>
                <w:rFonts w:ascii="Calibri" w:hAnsi="Calibri" w:cs="Arial"/>
                <w:sz w:val="24"/>
                <w:szCs w:val="24"/>
                <w:lang w:val="en-GB" w:eastAsia="en-GB"/>
              </w:rPr>
            </w:pPr>
          </w:p>
        </w:tc>
      </w:tr>
      <w:tr w:rsidR="0011610E" w:rsidRPr="0011610E" w:rsidTr="003158B9">
        <w:trPr>
          <w:cantSplit/>
          <w:trHeight w:val="274"/>
          <w:jc w:val="center"/>
        </w:trPr>
        <w:tc>
          <w:tcPr>
            <w:tcW w:w="1336" w:type="dxa"/>
            <w:vAlign w:val="center"/>
          </w:tcPr>
          <w:p w:rsidR="0011610E" w:rsidRPr="0011610E" w:rsidRDefault="0011610E" w:rsidP="0011610E">
            <w:pPr>
              <w:rPr>
                <w:rFonts w:ascii="Calibri" w:hAnsi="Calibri" w:cs="Arial"/>
                <w:b/>
                <w:bCs/>
                <w:sz w:val="24"/>
                <w:szCs w:val="24"/>
                <w:lang w:val="en-GB" w:eastAsia="en-GB"/>
              </w:rPr>
            </w:pPr>
            <w:r w:rsidRPr="0011610E">
              <w:rPr>
                <w:rFonts w:ascii="Calibri" w:hAnsi="Calibri" w:cs="Arial"/>
                <w:b/>
                <w:bCs/>
                <w:snapToGrid w:val="0"/>
                <w:sz w:val="24"/>
                <w:szCs w:val="24"/>
                <w:lang w:val="en-GB" w:eastAsia="en-GB"/>
              </w:rPr>
              <w:t>Department</w:t>
            </w:r>
          </w:p>
        </w:tc>
        <w:tc>
          <w:tcPr>
            <w:tcW w:w="7090" w:type="dxa"/>
            <w:vAlign w:val="center"/>
          </w:tcPr>
          <w:p w:rsidR="0011610E" w:rsidRPr="0011610E" w:rsidRDefault="0011610E" w:rsidP="0011610E">
            <w:pPr>
              <w:rPr>
                <w:rFonts w:ascii="Calibri" w:hAnsi="Calibri" w:cs="Arial"/>
                <w:sz w:val="24"/>
                <w:szCs w:val="24"/>
                <w:lang w:val="en-GB" w:eastAsia="en-GB"/>
              </w:rPr>
            </w:pPr>
            <w:r w:rsidRPr="0011610E">
              <w:rPr>
                <w:rFonts w:ascii="Calibri" w:hAnsi="Calibri" w:cs="Arial"/>
                <w:sz w:val="24"/>
                <w:szCs w:val="24"/>
                <w:lang w:val="en-GB" w:eastAsia="en-GB"/>
              </w:rPr>
              <w:t>Office of the Police &amp; Crime Commissioner</w:t>
            </w:r>
          </w:p>
        </w:tc>
      </w:tr>
      <w:tr w:rsidR="0011610E" w:rsidRPr="0011610E" w:rsidTr="003158B9">
        <w:trPr>
          <w:cantSplit/>
          <w:trHeight w:val="274"/>
          <w:jc w:val="center"/>
        </w:trPr>
        <w:tc>
          <w:tcPr>
            <w:tcW w:w="1336" w:type="dxa"/>
            <w:vAlign w:val="center"/>
          </w:tcPr>
          <w:p w:rsidR="0011610E" w:rsidRPr="0011610E" w:rsidRDefault="0011610E" w:rsidP="0011610E">
            <w:pPr>
              <w:rPr>
                <w:rFonts w:ascii="Calibri" w:hAnsi="Calibri" w:cs="Arial"/>
                <w:b/>
                <w:bCs/>
                <w:sz w:val="24"/>
                <w:szCs w:val="24"/>
                <w:lang w:val="en-GB" w:eastAsia="en-GB"/>
              </w:rPr>
            </w:pPr>
            <w:r w:rsidRPr="0011610E">
              <w:rPr>
                <w:rFonts w:ascii="Calibri" w:hAnsi="Calibri" w:cs="Arial"/>
                <w:b/>
                <w:bCs/>
                <w:snapToGrid w:val="0"/>
                <w:sz w:val="24"/>
                <w:szCs w:val="24"/>
                <w:lang w:val="en-GB" w:eastAsia="en-GB"/>
              </w:rPr>
              <w:t>Contact</w:t>
            </w:r>
          </w:p>
        </w:tc>
        <w:tc>
          <w:tcPr>
            <w:tcW w:w="7090" w:type="dxa"/>
            <w:vAlign w:val="center"/>
          </w:tcPr>
          <w:p w:rsidR="0011610E" w:rsidRPr="0011610E" w:rsidRDefault="0011610E" w:rsidP="0011610E">
            <w:pPr>
              <w:rPr>
                <w:rFonts w:ascii="Calibri" w:hAnsi="Calibri" w:cs="Arial"/>
                <w:sz w:val="24"/>
                <w:szCs w:val="24"/>
                <w:lang w:val="en-GB" w:eastAsia="en-GB"/>
              </w:rPr>
            </w:pPr>
            <w:r w:rsidRPr="0011610E">
              <w:rPr>
                <w:rFonts w:ascii="Calibri" w:hAnsi="Calibri" w:cs="Arial"/>
                <w:sz w:val="24"/>
                <w:szCs w:val="24"/>
                <w:lang w:val="en-GB" w:eastAsia="en-GB"/>
              </w:rPr>
              <w:t>Joanne Head, Governance &amp; Business Services Manager</w:t>
            </w:r>
          </w:p>
        </w:tc>
      </w:tr>
    </w:tbl>
    <w:p w:rsidR="0011610E" w:rsidRPr="0011610E" w:rsidRDefault="0011610E" w:rsidP="0011610E">
      <w:pPr>
        <w:rPr>
          <w:rFonts w:ascii="Calibri" w:hAnsi="Calibri"/>
          <w:sz w:val="24"/>
          <w:szCs w:val="24"/>
          <w:lang w:val="en-GB" w:eastAsia="en-GB"/>
        </w:rPr>
      </w:pP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6974"/>
      </w:tblGrid>
      <w:tr w:rsidR="0011610E" w:rsidRPr="0011610E" w:rsidTr="003158B9">
        <w:trPr>
          <w:cantSplit/>
          <w:trHeight w:val="274"/>
          <w:jc w:val="center"/>
        </w:trPr>
        <w:tc>
          <w:tcPr>
            <w:tcW w:w="1496" w:type="dxa"/>
            <w:vAlign w:val="center"/>
          </w:tcPr>
          <w:p w:rsidR="0011610E" w:rsidRPr="0011610E" w:rsidRDefault="0011610E" w:rsidP="0011610E">
            <w:pPr>
              <w:rPr>
                <w:rFonts w:ascii="Calibri" w:hAnsi="Calibri" w:cs="Arial"/>
                <w:b/>
                <w:bCs/>
                <w:sz w:val="24"/>
                <w:szCs w:val="24"/>
                <w:lang w:val="en-GB" w:eastAsia="en-GB"/>
              </w:rPr>
            </w:pPr>
            <w:r w:rsidRPr="0011610E">
              <w:rPr>
                <w:rFonts w:ascii="Calibri" w:hAnsi="Calibri" w:cs="Arial"/>
                <w:b/>
                <w:bCs/>
                <w:sz w:val="24"/>
                <w:szCs w:val="24"/>
                <w:lang w:val="en-GB" w:eastAsia="en-GB"/>
              </w:rPr>
              <w:t>Version</w:t>
            </w:r>
            <w:r w:rsidR="00EB5958">
              <w:rPr>
                <w:rFonts w:ascii="Calibri" w:hAnsi="Calibri" w:cs="Arial"/>
                <w:b/>
                <w:bCs/>
                <w:sz w:val="24"/>
                <w:szCs w:val="24"/>
                <w:lang w:val="en-GB" w:eastAsia="en-GB"/>
              </w:rPr>
              <w:t>.03</w:t>
            </w:r>
          </w:p>
        </w:tc>
        <w:tc>
          <w:tcPr>
            <w:tcW w:w="6974" w:type="dxa"/>
            <w:vAlign w:val="center"/>
          </w:tcPr>
          <w:p w:rsidR="0011610E" w:rsidRPr="0011610E" w:rsidRDefault="0011610E" w:rsidP="0011610E">
            <w:pPr>
              <w:rPr>
                <w:rFonts w:ascii="Calibri" w:hAnsi="Calibri" w:cs="Arial"/>
                <w:sz w:val="24"/>
                <w:szCs w:val="24"/>
                <w:lang w:val="en-GB" w:eastAsia="en-GB"/>
              </w:rPr>
            </w:pPr>
          </w:p>
        </w:tc>
      </w:tr>
      <w:tr w:rsidR="00EB5958" w:rsidRPr="0011610E" w:rsidTr="003158B9">
        <w:trPr>
          <w:cantSplit/>
          <w:trHeight w:val="274"/>
          <w:jc w:val="center"/>
        </w:trPr>
        <w:tc>
          <w:tcPr>
            <w:tcW w:w="1496" w:type="dxa"/>
            <w:vAlign w:val="center"/>
          </w:tcPr>
          <w:p w:rsidR="00EB5958" w:rsidRPr="0011610E" w:rsidRDefault="00EB5958" w:rsidP="00EB5958">
            <w:pPr>
              <w:rPr>
                <w:rFonts w:ascii="Calibri" w:hAnsi="Calibri" w:cs="Arial"/>
                <w:b/>
                <w:bCs/>
                <w:sz w:val="24"/>
                <w:szCs w:val="24"/>
                <w:lang w:val="en-GB" w:eastAsia="en-GB"/>
              </w:rPr>
            </w:pPr>
            <w:r w:rsidRPr="0011610E">
              <w:rPr>
                <w:rFonts w:ascii="Calibri" w:hAnsi="Calibri" w:cs="Arial"/>
                <w:b/>
                <w:bCs/>
                <w:snapToGrid w:val="0"/>
                <w:sz w:val="24"/>
                <w:szCs w:val="24"/>
                <w:lang w:val="en-GB" w:eastAsia="en-GB"/>
              </w:rPr>
              <w:t>Department</w:t>
            </w:r>
          </w:p>
        </w:tc>
        <w:tc>
          <w:tcPr>
            <w:tcW w:w="6974" w:type="dxa"/>
            <w:vAlign w:val="center"/>
          </w:tcPr>
          <w:p w:rsidR="00EB5958" w:rsidRPr="0011610E" w:rsidRDefault="00EB5958" w:rsidP="00EB5958">
            <w:pPr>
              <w:rPr>
                <w:rFonts w:ascii="Calibri" w:hAnsi="Calibri" w:cs="Arial"/>
                <w:sz w:val="24"/>
                <w:szCs w:val="24"/>
                <w:lang w:val="en-GB" w:eastAsia="en-GB"/>
              </w:rPr>
            </w:pPr>
            <w:r w:rsidRPr="0011610E">
              <w:rPr>
                <w:rFonts w:ascii="Calibri" w:hAnsi="Calibri" w:cs="Arial"/>
                <w:sz w:val="24"/>
                <w:szCs w:val="24"/>
                <w:lang w:val="en-GB" w:eastAsia="en-GB"/>
              </w:rPr>
              <w:t>Office of the Police &amp; Crime Commissioner</w:t>
            </w:r>
          </w:p>
        </w:tc>
      </w:tr>
      <w:tr w:rsidR="00EB5958" w:rsidRPr="0011610E" w:rsidTr="003158B9">
        <w:trPr>
          <w:cantSplit/>
          <w:trHeight w:val="274"/>
          <w:jc w:val="center"/>
        </w:trPr>
        <w:tc>
          <w:tcPr>
            <w:tcW w:w="1496" w:type="dxa"/>
            <w:vAlign w:val="center"/>
          </w:tcPr>
          <w:p w:rsidR="00EB5958" w:rsidRPr="0011610E" w:rsidRDefault="00EB5958" w:rsidP="00EB5958">
            <w:pPr>
              <w:rPr>
                <w:rFonts w:ascii="Calibri" w:hAnsi="Calibri" w:cs="Arial"/>
                <w:b/>
                <w:bCs/>
                <w:sz w:val="24"/>
                <w:szCs w:val="24"/>
                <w:lang w:val="en-GB" w:eastAsia="en-GB"/>
              </w:rPr>
            </w:pPr>
            <w:r w:rsidRPr="0011610E">
              <w:rPr>
                <w:rFonts w:ascii="Calibri" w:hAnsi="Calibri" w:cs="Arial"/>
                <w:b/>
                <w:bCs/>
                <w:snapToGrid w:val="0"/>
                <w:sz w:val="24"/>
                <w:szCs w:val="24"/>
                <w:lang w:val="en-GB" w:eastAsia="en-GB"/>
              </w:rPr>
              <w:t>Contact</w:t>
            </w:r>
          </w:p>
        </w:tc>
        <w:tc>
          <w:tcPr>
            <w:tcW w:w="6974" w:type="dxa"/>
            <w:vAlign w:val="center"/>
          </w:tcPr>
          <w:p w:rsidR="00EB5958" w:rsidRPr="0011610E" w:rsidRDefault="00EB5958" w:rsidP="00EB5958">
            <w:pPr>
              <w:rPr>
                <w:rFonts w:ascii="Calibri" w:hAnsi="Calibri" w:cs="Arial"/>
                <w:sz w:val="24"/>
                <w:szCs w:val="24"/>
                <w:lang w:val="en-GB" w:eastAsia="en-GB"/>
              </w:rPr>
            </w:pPr>
            <w:r w:rsidRPr="0011610E">
              <w:rPr>
                <w:rFonts w:ascii="Calibri" w:hAnsi="Calibri" w:cs="Arial"/>
                <w:sz w:val="24"/>
                <w:szCs w:val="24"/>
                <w:lang w:val="en-GB" w:eastAsia="en-GB"/>
              </w:rPr>
              <w:t>Joanne Head, Governance Manager</w:t>
            </w:r>
          </w:p>
        </w:tc>
      </w:tr>
    </w:tbl>
    <w:p w:rsidR="0011610E" w:rsidRPr="0011610E" w:rsidRDefault="0011610E" w:rsidP="0011610E">
      <w:pPr>
        <w:rPr>
          <w:rFonts w:ascii="Calibri" w:hAnsi="Calibri"/>
          <w:sz w:val="24"/>
          <w:szCs w:val="24"/>
          <w:lang w:val="en-GB" w:eastAsia="en-GB"/>
        </w:rPr>
      </w:pPr>
    </w:p>
    <w:p w:rsidR="0011610E" w:rsidRDefault="0011610E" w:rsidP="00442E5A">
      <w:pPr>
        <w:jc w:val="center"/>
        <w:rPr>
          <w:rFonts w:asciiTheme="minorHAnsi" w:hAnsiTheme="minorHAnsi"/>
          <w:b/>
          <w:bCs/>
          <w:sz w:val="28"/>
          <w:szCs w:val="28"/>
          <w:lang w:val="en-GB"/>
        </w:rPr>
        <w:sectPr w:rsidR="0011610E" w:rsidSect="00653863">
          <w:pgSz w:w="11907" w:h="16839" w:code="9"/>
          <w:pgMar w:top="1208" w:right="726" w:bottom="669" w:left="890" w:header="720" w:footer="720" w:gutter="0"/>
          <w:cols w:space="720"/>
          <w:noEndnote/>
          <w:docGrid w:linePitch="272"/>
        </w:sectPr>
      </w:pPr>
    </w:p>
    <w:p w:rsidR="00377444" w:rsidRPr="00B64700" w:rsidRDefault="002C4E24" w:rsidP="00442E5A">
      <w:pPr>
        <w:jc w:val="center"/>
        <w:rPr>
          <w:rFonts w:asciiTheme="minorHAnsi" w:hAnsiTheme="minorHAnsi"/>
          <w:b/>
          <w:bCs/>
          <w:color w:val="92D050"/>
          <w:sz w:val="36"/>
          <w:szCs w:val="36"/>
          <w:lang w:val="en-GB"/>
        </w:rPr>
      </w:pPr>
      <w:r w:rsidRPr="00EB5958">
        <w:rPr>
          <w:rFonts w:asciiTheme="minorHAnsi" w:hAnsiTheme="minorHAnsi"/>
          <w:b/>
          <w:bCs/>
          <w:color w:val="991E66"/>
          <w:sz w:val="36"/>
          <w:szCs w:val="36"/>
          <w:lang w:val="en-GB"/>
        </w:rPr>
        <w:lastRenderedPageBreak/>
        <w:t>Cumbria</w:t>
      </w:r>
      <w:r w:rsidR="00377444" w:rsidRPr="00EB5958">
        <w:rPr>
          <w:rFonts w:asciiTheme="minorHAnsi" w:hAnsiTheme="minorHAnsi"/>
          <w:b/>
          <w:bCs/>
          <w:color w:val="991E66"/>
          <w:sz w:val="36"/>
          <w:szCs w:val="36"/>
          <w:lang w:val="en-GB"/>
        </w:rPr>
        <w:t xml:space="preserve"> Police and Crime Commissioner</w:t>
      </w:r>
      <w:r w:rsidR="002C04AC" w:rsidRPr="00EB5958">
        <w:rPr>
          <w:rFonts w:asciiTheme="minorHAnsi" w:hAnsiTheme="minorHAnsi"/>
          <w:b/>
          <w:bCs/>
          <w:color w:val="991E66"/>
          <w:sz w:val="36"/>
          <w:szCs w:val="36"/>
          <w:lang w:val="en-GB"/>
        </w:rPr>
        <w:t>’s</w:t>
      </w:r>
      <w:r w:rsidR="00377444" w:rsidRPr="00EB5958">
        <w:rPr>
          <w:rFonts w:asciiTheme="minorHAnsi" w:hAnsiTheme="minorHAnsi"/>
          <w:b/>
          <w:bCs/>
          <w:color w:val="991E66"/>
          <w:sz w:val="36"/>
          <w:szCs w:val="36"/>
          <w:lang w:val="en-GB"/>
        </w:rPr>
        <w:t xml:space="preserve"> Ethical Framework</w:t>
      </w:r>
    </w:p>
    <w:p w:rsidR="002C4E24" w:rsidRDefault="002C4E24" w:rsidP="00377444">
      <w:pPr>
        <w:rPr>
          <w:rFonts w:asciiTheme="minorHAnsi" w:hAnsiTheme="minorHAnsi"/>
          <w:sz w:val="22"/>
          <w:szCs w:val="22"/>
          <w:lang w:val="en-GB"/>
        </w:rPr>
      </w:pPr>
    </w:p>
    <w:p w:rsidR="0084105B" w:rsidRPr="008C302B" w:rsidRDefault="0084105B" w:rsidP="00377444">
      <w:pPr>
        <w:rPr>
          <w:rFonts w:asciiTheme="minorHAnsi" w:hAnsiTheme="minorHAnsi"/>
          <w:sz w:val="22"/>
          <w:szCs w:val="22"/>
          <w:lang w:val="en-GB"/>
        </w:rPr>
      </w:pPr>
    </w:p>
    <w:p w:rsidR="00377444"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 xml:space="preserve">As </w:t>
      </w:r>
      <w:r w:rsidR="002C4E24" w:rsidRPr="008C302B">
        <w:rPr>
          <w:rFonts w:asciiTheme="minorHAnsi" w:hAnsiTheme="minorHAnsi"/>
          <w:sz w:val="22"/>
          <w:szCs w:val="22"/>
          <w:lang w:val="en-GB"/>
        </w:rPr>
        <w:t>Cumbria’s</w:t>
      </w:r>
      <w:r w:rsidRPr="008C302B">
        <w:rPr>
          <w:rFonts w:asciiTheme="minorHAnsi" w:hAnsiTheme="minorHAnsi"/>
          <w:sz w:val="22"/>
          <w:szCs w:val="22"/>
          <w:lang w:val="en-GB"/>
        </w:rPr>
        <w:t xml:space="preserve"> Police and Crime Commissioner I have agreed to abide by seven standards of conduct recognised as the Nolan Principles. This Ethical Framework allows transparency in all areas of my work as a Police and Crime Commissioner. These principles encompass my work locally and whilst representing my communities in national forums. The codes are listed below</w:t>
      </w:r>
      <w:r w:rsidR="002C4E24" w:rsidRPr="008C302B">
        <w:rPr>
          <w:rFonts w:asciiTheme="minorHAnsi" w:hAnsiTheme="minorHAnsi"/>
          <w:sz w:val="22"/>
          <w:szCs w:val="22"/>
          <w:lang w:val="en-GB"/>
        </w:rPr>
        <w:t xml:space="preserve"> with examples</w:t>
      </w:r>
      <w:r w:rsidR="00B64700">
        <w:rPr>
          <w:rFonts w:asciiTheme="minorHAnsi" w:hAnsiTheme="minorHAnsi"/>
          <w:sz w:val="22"/>
          <w:szCs w:val="22"/>
          <w:lang w:val="en-GB"/>
        </w:rPr>
        <w:t xml:space="preserve"> of how these are achieved</w:t>
      </w:r>
      <w:r w:rsidRPr="008C302B">
        <w:rPr>
          <w:rFonts w:asciiTheme="minorHAnsi" w:hAnsiTheme="minorHAnsi"/>
          <w:sz w:val="22"/>
          <w:szCs w:val="22"/>
          <w:lang w:val="en-GB"/>
        </w:rPr>
        <w:t xml:space="preserve">. I wish to demonstrate how I am working to provide a public voice to Policing in </w:t>
      </w:r>
      <w:r w:rsidR="002C4E24" w:rsidRPr="008C302B">
        <w:rPr>
          <w:rFonts w:asciiTheme="minorHAnsi" w:hAnsiTheme="minorHAnsi"/>
          <w:sz w:val="22"/>
          <w:szCs w:val="22"/>
          <w:lang w:val="en-GB"/>
        </w:rPr>
        <w:t>Cumbria</w:t>
      </w:r>
      <w:r w:rsidRPr="008C302B">
        <w:rPr>
          <w:rFonts w:asciiTheme="minorHAnsi" w:hAnsiTheme="minorHAnsi"/>
          <w:sz w:val="22"/>
          <w:szCs w:val="22"/>
          <w:lang w:val="en-GB"/>
        </w:rPr>
        <w:t xml:space="preserve">. </w:t>
      </w:r>
    </w:p>
    <w:p w:rsidR="002C4E24" w:rsidRDefault="002C4E24" w:rsidP="00377444">
      <w:pPr>
        <w:rPr>
          <w:rFonts w:asciiTheme="minorHAnsi" w:hAnsiTheme="minorHAnsi"/>
          <w:sz w:val="22"/>
          <w:szCs w:val="22"/>
          <w:lang w:val="en-GB"/>
        </w:rPr>
      </w:pPr>
    </w:p>
    <w:p w:rsidR="00B64700" w:rsidRPr="008C302B" w:rsidRDefault="00B64700" w:rsidP="00377444">
      <w:pPr>
        <w:rPr>
          <w:rFonts w:asciiTheme="minorHAnsi" w:hAnsiTheme="minorHAnsi"/>
          <w:sz w:val="22"/>
          <w:szCs w:val="22"/>
          <w:lang w:val="en-GB"/>
        </w:rPr>
      </w:pPr>
    </w:p>
    <w:p w:rsidR="00377444" w:rsidRPr="008C302B" w:rsidRDefault="00377444" w:rsidP="00377444">
      <w:pPr>
        <w:rPr>
          <w:rFonts w:asciiTheme="minorHAnsi" w:hAnsiTheme="minorHAnsi"/>
          <w:sz w:val="22"/>
          <w:szCs w:val="22"/>
          <w:lang w:val="en-GB"/>
        </w:rPr>
      </w:pPr>
      <w:r w:rsidRPr="008C302B">
        <w:rPr>
          <w:rFonts w:asciiTheme="minorHAnsi" w:hAnsiTheme="minorHAnsi"/>
          <w:b/>
          <w:bCs/>
          <w:sz w:val="22"/>
          <w:szCs w:val="22"/>
          <w:lang w:val="en-GB"/>
        </w:rPr>
        <w:t xml:space="preserve">Selflessness </w:t>
      </w:r>
    </w:p>
    <w:p w:rsidR="00377444"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 xml:space="preserve">Police and Crime Commissioners should take decisions solely in terms of the public interest. They should not do so in order to gain financial or other material benefits for themselves, their family, or their friends. </w:t>
      </w:r>
      <w:r w:rsidR="002C4E24" w:rsidRPr="008C302B">
        <w:rPr>
          <w:rFonts w:asciiTheme="minorHAnsi" w:hAnsiTheme="minorHAnsi"/>
          <w:sz w:val="22"/>
          <w:szCs w:val="22"/>
          <w:lang w:val="en-GB"/>
        </w:rPr>
        <w:t xml:space="preserve"> It is important that local communities remain at the heart of my work and that I stand up for local people and principles.  </w:t>
      </w:r>
    </w:p>
    <w:p w:rsidR="002C4E24" w:rsidRPr="008C302B" w:rsidRDefault="002C4E24" w:rsidP="00377444">
      <w:pPr>
        <w:rPr>
          <w:rFonts w:asciiTheme="minorHAnsi" w:hAnsiTheme="minorHAnsi"/>
          <w:sz w:val="22"/>
          <w:szCs w:val="22"/>
          <w:lang w:val="en-GB"/>
        </w:rPr>
      </w:pPr>
    </w:p>
    <w:p w:rsidR="0056531E"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 xml:space="preserve">Gifts and hospitality that are accepted as well as declined are fully noted on my website in a clear spreadsheet so that the public are fully aware of any gifts and engagements I attend. This makes the process open and transparent and avoids any misrepresentation. This is continually updated by my office, and scrutinised by the monitoring officer. </w:t>
      </w:r>
    </w:p>
    <w:p w:rsidR="00377444" w:rsidRPr="008C302B" w:rsidRDefault="00344943" w:rsidP="00377444">
      <w:pPr>
        <w:rPr>
          <w:rFonts w:asciiTheme="minorHAnsi" w:hAnsiTheme="minorHAnsi"/>
          <w:sz w:val="22"/>
          <w:szCs w:val="22"/>
          <w:lang w:val="en-GB"/>
        </w:rPr>
      </w:pPr>
      <w:hyperlink r:id="rId9" w:history="1">
        <w:r w:rsidR="00377444" w:rsidRPr="00344943">
          <w:rPr>
            <w:rStyle w:val="Hyperlink"/>
            <w:rFonts w:asciiTheme="minorHAnsi" w:hAnsiTheme="minorHAnsi"/>
            <w:sz w:val="22"/>
            <w:szCs w:val="22"/>
            <w:lang w:val="en-GB"/>
          </w:rPr>
          <w:t xml:space="preserve"> Register of Gifts and Hospitality</w:t>
        </w:r>
      </w:hyperlink>
      <w:r w:rsidR="00377444" w:rsidRPr="008C302B">
        <w:rPr>
          <w:rFonts w:asciiTheme="minorHAnsi" w:hAnsiTheme="minorHAnsi"/>
          <w:sz w:val="22"/>
          <w:szCs w:val="22"/>
          <w:lang w:val="en-GB"/>
        </w:rPr>
        <w:t xml:space="preserve"> </w:t>
      </w:r>
    </w:p>
    <w:p w:rsidR="00377444" w:rsidRDefault="00377444" w:rsidP="00377444">
      <w:pPr>
        <w:rPr>
          <w:rFonts w:asciiTheme="minorHAnsi" w:hAnsiTheme="minorHAnsi"/>
          <w:sz w:val="22"/>
          <w:szCs w:val="22"/>
          <w:lang w:val="en-GB"/>
        </w:rPr>
      </w:pPr>
    </w:p>
    <w:p w:rsidR="00B64700" w:rsidRDefault="00B64700" w:rsidP="00377444">
      <w:pPr>
        <w:rPr>
          <w:rFonts w:asciiTheme="minorHAnsi" w:hAnsiTheme="minorHAnsi"/>
          <w:sz w:val="22"/>
          <w:szCs w:val="22"/>
          <w:lang w:val="en-GB"/>
        </w:rPr>
      </w:pPr>
    </w:p>
    <w:p w:rsidR="00B64700" w:rsidRPr="008C302B" w:rsidRDefault="00B64700" w:rsidP="00377444">
      <w:pPr>
        <w:rPr>
          <w:rFonts w:asciiTheme="minorHAnsi" w:hAnsiTheme="minorHAnsi"/>
          <w:sz w:val="22"/>
          <w:szCs w:val="22"/>
          <w:lang w:val="en-GB"/>
        </w:rPr>
      </w:pPr>
    </w:p>
    <w:p w:rsidR="00377444" w:rsidRPr="008C302B" w:rsidRDefault="00377444" w:rsidP="00377444">
      <w:pPr>
        <w:rPr>
          <w:rFonts w:asciiTheme="minorHAnsi" w:hAnsiTheme="minorHAnsi"/>
          <w:sz w:val="22"/>
          <w:szCs w:val="22"/>
          <w:lang w:val="en-GB"/>
        </w:rPr>
      </w:pPr>
      <w:r w:rsidRPr="008C302B">
        <w:rPr>
          <w:rFonts w:asciiTheme="minorHAnsi" w:hAnsiTheme="minorHAnsi"/>
          <w:b/>
          <w:bCs/>
          <w:sz w:val="22"/>
          <w:szCs w:val="22"/>
          <w:lang w:val="en-GB"/>
        </w:rPr>
        <w:t xml:space="preserve">Integrity </w:t>
      </w:r>
    </w:p>
    <w:p w:rsidR="00377444"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 xml:space="preserve">Police and Crime Commissioners should not place themselves under any financial or other obligation to outside individuals or organisations that might influence them in the performance of their official duties. </w:t>
      </w:r>
    </w:p>
    <w:p w:rsidR="00377444"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 xml:space="preserve">On my appointment I pledged my oath to represent ‘all sections of the public without fear or favour.’ </w:t>
      </w:r>
      <w:r w:rsidR="004D66FC" w:rsidRPr="008C302B">
        <w:rPr>
          <w:rFonts w:asciiTheme="minorHAnsi" w:hAnsiTheme="minorHAnsi"/>
          <w:sz w:val="22"/>
          <w:szCs w:val="22"/>
          <w:lang w:val="en-GB"/>
        </w:rPr>
        <w:t xml:space="preserve">  </w:t>
      </w:r>
      <w:r w:rsidRPr="008C302B">
        <w:rPr>
          <w:rFonts w:asciiTheme="minorHAnsi" w:hAnsiTheme="minorHAnsi"/>
          <w:sz w:val="22"/>
          <w:szCs w:val="22"/>
          <w:lang w:val="en-GB"/>
        </w:rPr>
        <w:t xml:space="preserve">In the eventuality where the interests of exercising the functions of my office might conflict with any disclosable or other interest, which has become known to me, I shall as soon as possible declare such conflict and take necessary action. </w:t>
      </w:r>
    </w:p>
    <w:p w:rsidR="00377444" w:rsidRPr="008C302B" w:rsidRDefault="00A13D19" w:rsidP="00377444">
      <w:pPr>
        <w:rPr>
          <w:rFonts w:asciiTheme="minorHAnsi" w:hAnsiTheme="minorHAnsi"/>
          <w:sz w:val="22"/>
          <w:szCs w:val="22"/>
          <w:lang w:val="en-GB"/>
        </w:rPr>
      </w:pPr>
      <w:hyperlink r:id="rId10" w:history="1">
        <w:r w:rsidR="004D66FC" w:rsidRPr="00A13D19">
          <w:rPr>
            <w:rStyle w:val="Hyperlink"/>
            <w:rFonts w:asciiTheme="minorHAnsi" w:hAnsiTheme="minorHAnsi"/>
            <w:sz w:val="22"/>
            <w:szCs w:val="22"/>
            <w:lang w:val="en-GB"/>
          </w:rPr>
          <w:t>Register of Interests</w:t>
        </w:r>
      </w:hyperlink>
      <w:r w:rsidR="00377444" w:rsidRPr="008C302B">
        <w:rPr>
          <w:rFonts w:asciiTheme="minorHAnsi" w:hAnsiTheme="minorHAnsi"/>
          <w:sz w:val="22"/>
          <w:szCs w:val="22"/>
          <w:lang w:val="en-GB"/>
        </w:rPr>
        <w:t xml:space="preserve"> </w:t>
      </w:r>
    </w:p>
    <w:p w:rsidR="00377444" w:rsidRDefault="00377444" w:rsidP="00377444">
      <w:pPr>
        <w:rPr>
          <w:rFonts w:asciiTheme="minorHAnsi" w:hAnsiTheme="minorHAnsi"/>
          <w:sz w:val="22"/>
          <w:szCs w:val="22"/>
          <w:lang w:val="en-GB"/>
        </w:rPr>
      </w:pPr>
    </w:p>
    <w:p w:rsidR="00B64700" w:rsidRDefault="00B64700" w:rsidP="00377444">
      <w:pPr>
        <w:rPr>
          <w:rFonts w:asciiTheme="minorHAnsi" w:hAnsiTheme="minorHAnsi"/>
          <w:sz w:val="22"/>
          <w:szCs w:val="22"/>
          <w:lang w:val="en-GB"/>
        </w:rPr>
      </w:pPr>
    </w:p>
    <w:p w:rsidR="00B64700" w:rsidRPr="008C302B" w:rsidRDefault="00B64700" w:rsidP="00377444">
      <w:pPr>
        <w:rPr>
          <w:rFonts w:asciiTheme="minorHAnsi" w:hAnsiTheme="minorHAnsi"/>
          <w:sz w:val="22"/>
          <w:szCs w:val="22"/>
          <w:lang w:val="en-GB"/>
        </w:rPr>
      </w:pPr>
    </w:p>
    <w:p w:rsidR="00377444" w:rsidRPr="008C302B" w:rsidRDefault="00377444" w:rsidP="00377444">
      <w:pPr>
        <w:rPr>
          <w:rFonts w:asciiTheme="minorHAnsi" w:hAnsiTheme="minorHAnsi"/>
          <w:sz w:val="22"/>
          <w:szCs w:val="22"/>
          <w:lang w:val="en-GB"/>
        </w:rPr>
      </w:pPr>
      <w:r w:rsidRPr="008C302B">
        <w:rPr>
          <w:rFonts w:asciiTheme="minorHAnsi" w:hAnsiTheme="minorHAnsi"/>
          <w:b/>
          <w:bCs/>
          <w:sz w:val="22"/>
          <w:szCs w:val="22"/>
          <w:lang w:val="en-GB"/>
        </w:rPr>
        <w:t xml:space="preserve">Objectivity </w:t>
      </w:r>
    </w:p>
    <w:p w:rsidR="00377444"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 xml:space="preserve">Police </w:t>
      </w:r>
      <w:r w:rsidR="009D4CD7" w:rsidRPr="008C302B">
        <w:rPr>
          <w:rFonts w:asciiTheme="minorHAnsi" w:hAnsiTheme="minorHAnsi"/>
          <w:sz w:val="22"/>
          <w:szCs w:val="22"/>
          <w:lang w:val="en-GB"/>
        </w:rPr>
        <w:t>and Crime Commissioners carry</w:t>
      </w:r>
      <w:r w:rsidRPr="008C302B">
        <w:rPr>
          <w:rFonts w:asciiTheme="minorHAnsi" w:hAnsiTheme="minorHAnsi"/>
          <w:sz w:val="22"/>
          <w:szCs w:val="22"/>
          <w:lang w:val="en-GB"/>
        </w:rPr>
        <w:t xml:space="preserve"> out public business, including making public appointments, awarding contracts or recommending individuals for rewards and benefits, holders of public office should make choices on merit</w:t>
      </w:r>
      <w:r w:rsidR="009D4CD7" w:rsidRPr="008C302B">
        <w:rPr>
          <w:rFonts w:asciiTheme="minorHAnsi" w:hAnsiTheme="minorHAnsi"/>
          <w:sz w:val="22"/>
          <w:szCs w:val="22"/>
          <w:lang w:val="en-GB"/>
        </w:rPr>
        <w:t xml:space="preserve">.  </w:t>
      </w:r>
      <w:r w:rsidRPr="008C302B">
        <w:rPr>
          <w:rFonts w:asciiTheme="minorHAnsi" w:hAnsiTheme="minorHAnsi"/>
          <w:sz w:val="22"/>
          <w:szCs w:val="22"/>
          <w:lang w:val="en-GB"/>
        </w:rPr>
        <w:t xml:space="preserve"> </w:t>
      </w:r>
    </w:p>
    <w:p w:rsidR="00377444" w:rsidRPr="008C302B" w:rsidRDefault="00377444" w:rsidP="00377444">
      <w:pPr>
        <w:rPr>
          <w:rFonts w:asciiTheme="minorHAnsi" w:hAnsiTheme="minorHAnsi"/>
          <w:sz w:val="22"/>
          <w:szCs w:val="22"/>
          <w:lang w:val="en-GB"/>
        </w:rPr>
      </w:pPr>
    </w:p>
    <w:p w:rsidR="00377444"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 xml:space="preserve">All appointments to office have been made following an open and transparent process. </w:t>
      </w:r>
    </w:p>
    <w:p w:rsidR="00377444"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 xml:space="preserve">The people of </w:t>
      </w:r>
      <w:r w:rsidR="009D4CD7" w:rsidRPr="008C302B">
        <w:rPr>
          <w:rFonts w:asciiTheme="minorHAnsi" w:hAnsiTheme="minorHAnsi"/>
          <w:sz w:val="22"/>
          <w:szCs w:val="22"/>
          <w:lang w:val="en-GB"/>
        </w:rPr>
        <w:t>Cumbria</w:t>
      </w:r>
      <w:r w:rsidRPr="008C302B">
        <w:rPr>
          <w:rFonts w:asciiTheme="minorHAnsi" w:hAnsiTheme="minorHAnsi"/>
          <w:sz w:val="22"/>
          <w:szCs w:val="22"/>
          <w:lang w:val="en-GB"/>
        </w:rPr>
        <w:t xml:space="preserve"> play a key role as to how my Police and Crime Plan is put into practice. My plan lays out how I and the Chief Constable aim to make the communities of </w:t>
      </w:r>
      <w:r w:rsidR="009D4CD7" w:rsidRPr="008C302B">
        <w:rPr>
          <w:rFonts w:asciiTheme="minorHAnsi" w:hAnsiTheme="minorHAnsi"/>
          <w:sz w:val="22"/>
          <w:szCs w:val="22"/>
          <w:lang w:val="en-GB"/>
        </w:rPr>
        <w:t>Cumbria</w:t>
      </w:r>
      <w:r w:rsidRPr="008C302B">
        <w:rPr>
          <w:rFonts w:asciiTheme="minorHAnsi" w:hAnsiTheme="minorHAnsi"/>
          <w:sz w:val="22"/>
          <w:szCs w:val="22"/>
          <w:lang w:val="en-GB"/>
        </w:rPr>
        <w:t xml:space="preserve"> Police safer. </w:t>
      </w:r>
    </w:p>
    <w:p w:rsidR="00377444"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 xml:space="preserve">I hold public surgeries across </w:t>
      </w:r>
      <w:r w:rsidR="009D4CD7" w:rsidRPr="008C302B">
        <w:rPr>
          <w:rFonts w:asciiTheme="minorHAnsi" w:hAnsiTheme="minorHAnsi"/>
          <w:sz w:val="22"/>
          <w:szCs w:val="22"/>
          <w:lang w:val="en-GB"/>
        </w:rPr>
        <w:t>the county</w:t>
      </w:r>
      <w:r w:rsidRPr="008C302B">
        <w:rPr>
          <w:rFonts w:asciiTheme="minorHAnsi" w:hAnsiTheme="minorHAnsi"/>
          <w:sz w:val="22"/>
          <w:szCs w:val="22"/>
          <w:lang w:val="en-GB"/>
        </w:rPr>
        <w:t xml:space="preserve">; the surgeries are open to all and ensure I hear from a broad spectrum of communities. The surgeries are routinely advertised online. Arrangements for attending can also be made through the Office of the Police and Crime Commissioner. </w:t>
      </w:r>
    </w:p>
    <w:p w:rsidR="001A3DF0" w:rsidRPr="008C302B" w:rsidRDefault="00A13D19" w:rsidP="00377444">
      <w:pPr>
        <w:rPr>
          <w:rFonts w:asciiTheme="minorHAnsi" w:hAnsiTheme="minorHAnsi"/>
          <w:sz w:val="22"/>
          <w:szCs w:val="22"/>
          <w:lang w:val="en-GB"/>
        </w:rPr>
      </w:pPr>
      <w:hyperlink r:id="rId11" w:history="1">
        <w:r w:rsidR="00A159D8" w:rsidRPr="00A13D19">
          <w:rPr>
            <w:rStyle w:val="Hyperlink"/>
            <w:rFonts w:asciiTheme="minorHAnsi" w:hAnsiTheme="minorHAnsi"/>
            <w:sz w:val="22"/>
            <w:szCs w:val="22"/>
            <w:lang w:val="en-GB"/>
          </w:rPr>
          <w:t>Cumbria Police and Crime Plan</w:t>
        </w:r>
      </w:hyperlink>
      <w:r w:rsidR="00377444" w:rsidRPr="008C302B">
        <w:rPr>
          <w:rFonts w:asciiTheme="minorHAnsi" w:hAnsiTheme="minorHAnsi"/>
          <w:sz w:val="22"/>
          <w:szCs w:val="22"/>
          <w:lang w:val="en-GB"/>
        </w:rPr>
        <w:t xml:space="preserve"> </w:t>
      </w:r>
    </w:p>
    <w:p w:rsidR="00377444" w:rsidRPr="008C302B" w:rsidRDefault="00A13D19" w:rsidP="00377444">
      <w:pPr>
        <w:rPr>
          <w:rFonts w:asciiTheme="minorHAnsi" w:hAnsiTheme="minorHAnsi"/>
          <w:sz w:val="22"/>
          <w:szCs w:val="22"/>
          <w:lang w:val="en-GB"/>
        </w:rPr>
      </w:pPr>
      <w:hyperlink r:id="rId12" w:history="1">
        <w:r w:rsidR="00377444" w:rsidRPr="00A13D19">
          <w:rPr>
            <w:rStyle w:val="Hyperlink"/>
            <w:rFonts w:asciiTheme="minorHAnsi" w:hAnsiTheme="minorHAnsi"/>
            <w:sz w:val="22"/>
            <w:szCs w:val="22"/>
            <w:lang w:val="en-GB"/>
          </w:rPr>
          <w:t>Surgeries news</w:t>
        </w:r>
      </w:hyperlink>
      <w:r w:rsidR="00377444" w:rsidRPr="008C302B">
        <w:rPr>
          <w:rFonts w:asciiTheme="minorHAnsi" w:hAnsiTheme="minorHAnsi"/>
          <w:sz w:val="22"/>
          <w:szCs w:val="22"/>
          <w:lang w:val="en-GB"/>
        </w:rPr>
        <w:t xml:space="preserve"> </w:t>
      </w:r>
    </w:p>
    <w:p w:rsidR="00377444" w:rsidRDefault="00377444" w:rsidP="00377444">
      <w:pPr>
        <w:rPr>
          <w:rFonts w:asciiTheme="minorHAnsi" w:hAnsiTheme="minorHAnsi"/>
          <w:sz w:val="22"/>
          <w:szCs w:val="22"/>
          <w:lang w:val="en-GB"/>
        </w:rPr>
      </w:pPr>
    </w:p>
    <w:p w:rsidR="00B64700" w:rsidRDefault="00B64700" w:rsidP="00377444">
      <w:pPr>
        <w:rPr>
          <w:rFonts w:asciiTheme="minorHAnsi" w:hAnsiTheme="minorHAnsi"/>
          <w:sz w:val="22"/>
          <w:szCs w:val="22"/>
          <w:lang w:val="en-GB"/>
        </w:rPr>
      </w:pPr>
    </w:p>
    <w:p w:rsidR="00B64700" w:rsidRDefault="00B64700" w:rsidP="00377444">
      <w:pPr>
        <w:rPr>
          <w:rFonts w:asciiTheme="minorHAnsi" w:hAnsiTheme="minorHAnsi"/>
          <w:sz w:val="22"/>
          <w:szCs w:val="22"/>
          <w:lang w:val="en-GB"/>
        </w:rPr>
      </w:pPr>
    </w:p>
    <w:p w:rsidR="00B64700" w:rsidRDefault="00B64700" w:rsidP="00377444">
      <w:pPr>
        <w:rPr>
          <w:rFonts w:asciiTheme="minorHAnsi" w:hAnsiTheme="minorHAnsi"/>
          <w:sz w:val="22"/>
          <w:szCs w:val="22"/>
          <w:lang w:val="en-GB"/>
        </w:rPr>
      </w:pPr>
    </w:p>
    <w:p w:rsidR="00B64700" w:rsidRDefault="00B64700" w:rsidP="00377444">
      <w:pPr>
        <w:rPr>
          <w:rFonts w:asciiTheme="minorHAnsi" w:hAnsiTheme="minorHAnsi"/>
          <w:sz w:val="22"/>
          <w:szCs w:val="22"/>
          <w:lang w:val="en-GB"/>
        </w:rPr>
      </w:pPr>
    </w:p>
    <w:p w:rsidR="00A13D19" w:rsidRDefault="00A13D19" w:rsidP="00377444">
      <w:pPr>
        <w:rPr>
          <w:rFonts w:asciiTheme="minorHAnsi" w:hAnsiTheme="minorHAnsi"/>
          <w:sz w:val="22"/>
          <w:szCs w:val="22"/>
          <w:lang w:val="en-GB"/>
        </w:rPr>
      </w:pPr>
    </w:p>
    <w:p w:rsidR="00A13D19" w:rsidRDefault="00A13D19" w:rsidP="00377444">
      <w:pPr>
        <w:rPr>
          <w:rFonts w:asciiTheme="minorHAnsi" w:hAnsiTheme="minorHAnsi"/>
          <w:sz w:val="22"/>
          <w:szCs w:val="22"/>
          <w:lang w:val="en-GB"/>
        </w:rPr>
      </w:pPr>
    </w:p>
    <w:p w:rsidR="00B64700" w:rsidRPr="008C302B" w:rsidRDefault="00B64700" w:rsidP="00377444">
      <w:pPr>
        <w:rPr>
          <w:rFonts w:asciiTheme="minorHAnsi" w:hAnsiTheme="minorHAnsi"/>
          <w:sz w:val="22"/>
          <w:szCs w:val="22"/>
          <w:lang w:val="en-GB"/>
        </w:rPr>
      </w:pPr>
    </w:p>
    <w:p w:rsidR="00377444" w:rsidRPr="008C302B" w:rsidRDefault="00377444" w:rsidP="00377444">
      <w:pPr>
        <w:rPr>
          <w:rFonts w:asciiTheme="minorHAnsi" w:hAnsiTheme="minorHAnsi"/>
          <w:sz w:val="22"/>
          <w:szCs w:val="22"/>
          <w:lang w:val="en-GB"/>
        </w:rPr>
      </w:pPr>
      <w:r w:rsidRPr="008C302B">
        <w:rPr>
          <w:rFonts w:asciiTheme="minorHAnsi" w:hAnsiTheme="minorHAnsi"/>
          <w:b/>
          <w:bCs/>
          <w:sz w:val="22"/>
          <w:szCs w:val="22"/>
          <w:lang w:val="en-GB"/>
        </w:rPr>
        <w:lastRenderedPageBreak/>
        <w:t xml:space="preserve">Accountability </w:t>
      </w:r>
    </w:p>
    <w:p w:rsidR="00377444"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 xml:space="preserve">Police and Crime Commissioners are accountable for their decisions and actions to the public and must submit themselves to whatever scrutiny is appropriate to their office. </w:t>
      </w:r>
    </w:p>
    <w:p w:rsidR="00377444"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 xml:space="preserve">The strategic decisions I make are published in the form of decision logs on my website. Decision logs are a concurrent record of the development of policing services and the reasons for those decisions made. In every decision I make, I confirm that I have considered whether or I have any personal or prejudicial interest in the matter and take the decision in compliance with the NOLAN principles for conduct in Public Life. </w:t>
      </w:r>
    </w:p>
    <w:p w:rsidR="00377444"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 xml:space="preserve">I have established </w:t>
      </w:r>
      <w:r w:rsidR="00A13D19">
        <w:rPr>
          <w:rFonts w:asciiTheme="minorHAnsi" w:hAnsiTheme="minorHAnsi"/>
          <w:sz w:val="22"/>
          <w:szCs w:val="22"/>
          <w:lang w:val="en-GB"/>
        </w:rPr>
        <w:t>a Public Accountability Conference</w:t>
      </w:r>
      <w:r w:rsidRPr="008C302B">
        <w:rPr>
          <w:rFonts w:asciiTheme="minorHAnsi" w:hAnsiTheme="minorHAnsi"/>
          <w:sz w:val="22"/>
          <w:szCs w:val="22"/>
          <w:lang w:val="en-GB"/>
        </w:rPr>
        <w:t xml:space="preserve"> which allows</w:t>
      </w:r>
      <w:r w:rsidR="00796653" w:rsidRPr="008C302B">
        <w:rPr>
          <w:rFonts w:asciiTheme="minorHAnsi" w:hAnsiTheme="minorHAnsi"/>
          <w:sz w:val="22"/>
          <w:szCs w:val="22"/>
          <w:lang w:val="en-GB"/>
        </w:rPr>
        <w:t xml:space="preserve"> myself and </w:t>
      </w:r>
      <w:r w:rsidRPr="008C302B">
        <w:rPr>
          <w:rFonts w:asciiTheme="minorHAnsi" w:hAnsiTheme="minorHAnsi"/>
          <w:sz w:val="22"/>
          <w:szCs w:val="22"/>
          <w:lang w:val="en-GB"/>
        </w:rPr>
        <w:t xml:space="preserve">the Chief Constable to exercise our respective roles in a transparent manner. All meeting minutes are published. This promotes transparency and allows the public to be aware of the developments within the force. </w:t>
      </w:r>
    </w:p>
    <w:p w:rsidR="00377444" w:rsidRPr="008C302B" w:rsidRDefault="00A13D19" w:rsidP="00377444">
      <w:pPr>
        <w:rPr>
          <w:rFonts w:asciiTheme="minorHAnsi" w:hAnsiTheme="minorHAnsi"/>
          <w:sz w:val="22"/>
          <w:szCs w:val="22"/>
          <w:lang w:val="en-GB"/>
        </w:rPr>
      </w:pPr>
      <w:hyperlink r:id="rId13" w:history="1">
        <w:r w:rsidR="00377444" w:rsidRPr="00A13D19">
          <w:rPr>
            <w:rStyle w:val="Hyperlink"/>
            <w:rFonts w:asciiTheme="minorHAnsi" w:hAnsiTheme="minorHAnsi"/>
            <w:sz w:val="22"/>
            <w:szCs w:val="22"/>
            <w:lang w:val="en-GB"/>
          </w:rPr>
          <w:t>Commissioner’s Decisions</w:t>
        </w:r>
      </w:hyperlink>
      <w:r w:rsidR="00377444" w:rsidRPr="008C302B">
        <w:rPr>
          <w:rFonts w:asciiTheme="minorHAnsi" w:hAnsiTheme="minorHAnsi"/>
          <w:sz w:val="22"/>
          <w:szCs w:val="22"/>
          <w:lang w:val="en-GB"/>
        </w:rPr>
        <w:t xml:space="preserve"> </w:t>
      </w:r>
    </w:p>
    <w:p w:rsidR="00377444" w:rsidRPr="008C302B" w:rsidRDefault="00A13D19" w:rsidP="00377444">
      <w:pPr>
        <w:rPr>
          <w:rFonts w:asciiTheme="minorHAnsi" w:hAnsiTheme="minorHAnsi"/>
          <w:sz w:val="22"/>
          <w:szCs w:val="22"/>
          <w:lang w:val="en-GB"/>
        </w:rPr>
      </w:pPr>
      <w:hyperlink r:id="rId14" w:history="1">
        <w:r w:rsidRPr="00A13D19">
          <w:rPr>
            <w:rStyle w:val="Hyperlink"/>
            <w:rFonts w:asciiTheme="minorHAnsi" w:hAnsiTheme="minorHAnsi"/>
            <w:sz w:val="22"/>
            <w:szCs w:val="22"/>
            <w:lang w:val="en-GB"/>
          </w:rPr>
          <w:t>Public Accountability Conferences</w:t>
        </w:r>
      </w:hyperlink>
    </w:p>
    <w:p w:rsidR="00377444" w:rsidRDefault="00377444" w:rsidP="00377444">
      <w:pPr>
        <w:rPr>
          <w:rFonts w:asciiTheme="minorHAnsi" w:hAnsiTheme="minorHAnsi"/>
          <w:sz w:val="22"/>
          <w:szCs w:val="22"/>
          <w:lang w:val="en-GB"/>
        </w:rPr>
      </w:pPr>
    </w:p>
    <w:p w:rsidR="00B64700" w:rsidRDefault="00B64700" w:rsidP="00377444">
      <w:pPr>
        <w:rPr>
          <w:rFonts w:asciiTheme="minorHAnsi" w:hAnsiTheme="minorHAnsi"/>
          <w:sz w:val="22"/>
          <w:szCs w:val="22"/>
          <w:lang w:val="en-GB"/>
        </w:rPr>
      </w:pPr>
    </w:p>
    <w:p w:rsidR="00BF355B" w:rsidRPr="008C302B" w:rsidRDefault="00BF355B" w:rsidP="00377444">
      <w:pPr>
        <w:rPr>
          <w:rFonts w:asciiTheme="minorHAnsi" w:hAnsiTheme="minorHAnsi"/>
          <w:sz w:val="22"/>
          <w:szCs w:val="22"/>
          <w:lang w:val="en-GB"/>
        </w:rPr>
      </w:pPr>
    </w:p>
    <w:p w:rsidR="00377444" w:rsidRPr="008C302B" w:rsidRDefault="00377444" w:rsidP="00377444">
      <w:pPr>
        <w:rPr>
          <w:rFonts w:asciiTheme="minorHAnsi" w:hAnsiTheme="minorHAnsi"/>
          <w:sz w:val="22"/>
          <w:szCs w:val="22"/>
          <w:lang w:val="en-GB"/>
        </w:rPr>
      </w:pPr>
      <w:r w:rsidRPr="008C302B">
        <w:rPr>
          <w:rFonts w:asciiTheme="minorHAnsi" w:hAnsiTheme="minorHAnsi"/>
          <w:b/>
          <w:bCs/>
          <w:sz w:val="22"/>
          <w:szCs w:val="22"/>
          <w:lang w:val="en-GB"/>
        </w:rPr>
        <w:t xml:space="preserve">Openness </w:t>
      </w:r>
    </w:p>
    <w:p w:rsidR="00377444"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 xml:space="preserve">Police and Crime Commissioners should be as open as possible about all the decisions and actions that they take. They should give reasons for their decisions and restrict information only when the wider public interest clearly demands. </w:t>
      </w:r>
    </w:p>
    <w:p w:rsidR="00377444"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 xml:space="preserve">My website is compliant with the Local Policing Bodies (Specified Information Order) 2011. There is a range of information accessible on the website, including confidential reporting policy and information disclosure. </w:t>
      </w:r>
    </w:p>
    <w:p w:rsidR="00377444"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 xml:space="preserve">My office came third nationally for its efforts to share information in accordance with the 2011 Order. </w:t>
      </w:r>
      <w:r w:rsidR="000A5D2B" w:rsidRPr="008C302B">
        <w:rPr>
          <w:rFonts w:asciiTheme="minorHAnsi" w:hAnsiTheme="minorHAnsi"/>
          <w:sz w:val="22"/>
          <w:szCs w:val="22"/>
          <w:lang w:val="en-GB"/>
        </w:rPr>
        <w:t xml:space="preserve"> </w:t>
      </w:r>
    </w:p>
    <w:p w:rsidR="000A5D2B" w:rsidRPr="008C302B" w:rsidRDefault="006E6753" w:rsidP="00377444">
      <w:pPr>
        <w:rPr>
          <w:rFonts w:asciiTheme="minorHAnsi" w:hAnsiTheme="minorHAnsi"/>
          <w:sz w:val="22"/>
          <w:szCs w:val="22"/>
          <w:lang w:val="en-GB"/>
        </w:rPr>
      </w:pPr>
      <w:hyperlink r:id="rId15" w:history="1">
        <w:r w:rsidR="000A5D2B" w:rsidRPr="006E6753">
          <w:rPr>
            <w:rStyle w:val="Hyperlink"/>
            <w:rFonts w:asciiTheme="minorHAnsi" w:hAnsiTheme="minorHAnsi"/>
            <w:sz w:val="22"/>
            <w:szCs w:val="22"/>
            <w:lang w:val="en-GB"/>
          </w:rPr>
          <w:t>Transparency</w:t>
        </w:r>
      </w:hyperlink>
    </w:p>
    <w:p w:rsidR="00377444" w:rsidRPr="008C302B" w:rsidRDefault="00377444" w:rsidP="00377444">
      <w:pPr>
        <w:rPr>
          <w:rFonts w:asciiTheme="minorHAnsi" w:hAnsiTheme="minorHAnsi"/>
          <w:sz w:val="22"/>
          <w:szCs w:val="22"/>
          <w:lang w:val="en-GB"/>
        </w:rPr>
      </w:pPr>
    </w:p>
    <w:p w:rsidR="00377444"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I keep my communities informed through</w:t>
      </w:r>
      <w:r w:rsidR="000A5D2B" w:rsidRPr="008C302B">
        <w:rPr>
          <w:rFonts w:asciiTheme="minorHAnsi" w:hAnsiTheme="minorHAnsi"/>
          <w:sz w:val="22"/>
          <w:szCs w:val="22"/>
          <w:lang w:val="en-GB"/>
        </w:rPr>
        <w:t xml:space="preserve"> a newsletter,</w:t>
      </w:r>
      <w:r w:rsidRPr="008C302B">
        <w:rPr>
          <w:rFonts w:asciiTheme="minorHAnsi" w:hAnsiTheme="minorHAnsi"/>
          <w:sz w:val="22"/>
          <w:szCs w:val="22"/>
          <w:lang w:val="en-GB"/>
        </w:rPr>
        <w:t xml:space="preserve"> social media as well as through public engagements. My office issues regular proactive press releases about the work I conduct and responds rapidly to other media enquiries. </w:t>
      </w:r>
    </w:p>
    <w:p w:rsidR="00377444" w:rsidRPr="008C302B" w:rsidRDefault="006E6753" w:rsidP="00377444">
      <w:pPr>
        <w:rPr>
          <w:rFonts w:asciiTheme="minorHAnsi" w:hAnsiTheme="minorHAnsi"/>
          <w:sz w:val="22"/>
          <w:szCs w:val="22"/>
          <w:lang w:val="en-GB"/>
        </w:rPr>
      </w:pPr>
      <w:hyperlink r:id="rId16" w:history="1">
        <w:r w:rsidRPr="006E6753">
          <w:rPr>
            <w:rStyle w:val="Hyperlink"/>
          </w:rPr>
          <w:t xml:space="preserve">Newsletter and </w:t>
        </w:r>
        <w:r w:rsidR="00377444" w:rsidRPr="006E6753">
          <w:rPr>
            <w:rStyle w:val="Hyperlink"/>
            <w:rFonts w:asciiTheme="minorHAnsi" w:hAnsiTheme="minorHAnsi"/>
            <w:sz w:val="22"/>
            <w:szCs w:val="22"/>
            <w:lang w:val="en-GB"/>
          </w:rPr>
          <w:t>Latest News</w:t>
        </w:r>
      </w:hyperlink>
      <w:r w:rsidR="00377444" w:rsidRPr="008C302B">
        <w:rPr>
          <w:rFonts w:asciiTheme="minorHAnsi" w:hAnsiTheme="minorHAnsi"/>
          <w:sz w:val="22"/>
          <w:szCs w:val="22"/>
          <w:lang w:val="en-GB"/>
        </w:rPr>
        <w:t xml:space="preserve"> </w:t>
      </w:r>
    </w:p>
    <w:p w:rsidR="00377444" w:rsidRDefault="00377444" w:rsidP="00377444">
      <w:pPr>
        <w:rPr>
          <w:rFonts w:asciiTheme="minorHAnsi" w:hAnsiTheme="minorHAnsi"/>
          <w:sz w:val="22"/>
          <w:szCs w:val="22"/>
          <w:lang w:val="en-GB"/>
        </w:rPr>
      </w:pPr>
    </w:p>
    <w:p w:rsidR="00442E5A" w:rsidRDefault="00442E5A" w:rsidP="00377444">
      <w:pPr>
        <w:rPr>
          <w:rFonts w:asciiTheme="minorHAnsi" w:hAnsiTheme="minorHAnsi"/>
          <w:sz w:val="22"/>
          <w:szCs w:val="22"/>
          <w:lang w:val="en-GB"/>
        </w:rPr>
      </w:pPr>
    </w:p>
    <w:p w:rsidR="00B64700" w:rsidRPr="008C302B" w:rsidRDefault="00B64700" w:rsidP="00377444">
      <w:pPr>
        <w:rPr>
          <w:rFonts w:asciiTheme="minorHAnsi" w:hAnsiTheme="minorHAnsi"/>
          <w:sz w:val="22"/>
          <w:szCs w:val="22"/>
          <w:lang w:val="en-GB"/>
        </w:rPr>
      </w:pPr>
    </w:p>
    <w:p w:rsidR="00377444" w:rsidRPr="008C302B" w:rsidRDefault="00377444" w:rsidP="00377444">
      <w:pPr>
        <w:rPr>
          <w:rFonts w:asciiTheme="minorHAnsi" w:hAnsiTheme="minorHAnsi"/>
          <w:sz w:val="22"/>
          <w:szCs w:val="22"/>
          <w:lang w:val="en-GB"/>
        </w:rPr>
      </w:pPr>
      <w:r w:rsidRPr="008C302B">
        <w:rPr>
          <w:rFonts w:asciiTheme="minorHAnsi" w:hAnsiTheme="minorHAnsi"/>
          <w:b/>
          <w:bCs/>
          <w:sz w:val="22"/>
          <w:szCs w:val="22"/>
          <w:lang w:val="en-GB"/>
        </w:rPr>
        <w:t xml:space="preserve">Honesty </w:t>
      </w:r>
    </w:p>
    <w:p w:rsidR="00377444"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 xml:space="preserve">Police and Crime Commissioners have a duty to declare any private interests relating to their public duties and to take steps to resolve any conflicts arising in a way that protects the public interest. </w:t>
      </w:r>
    </w:p>
    <w:p w:rsidR="00377444" w:rsidRPr="008C302B" w:rsidRDefault="00377444" w:rsidP="00377444">
      <w:pPr>
        <w:rPr>
          <w:rFonts w:asciiTheme="minorHAnsi" w:hAnsiTheme="minorHAnsi"/>
          <w:sz w:val="22"/>
          <w:szCs w:val="22"/>
          <w:lang w:val="en-GB"/>
        </w:rPr>
      </w:pPr>
      <w:r w:rsidRPr="008C302B">
        <w:rPr>
          <w:rFonts w:asciiTheme="minorHAnsi" w:hAnsiTheme="minorHAnsi"/>
          <w:sz w:val="22"/>
          <w:szCs w:val="22"/>
          <w:lang w:val="en-GB"/>
        </w:rPr>
        <w:t>I act solely in the public interest whilst exercising the functions of my office. My website is accessible to members of the public and I openly publish a re</w:t>
      </w:r>
      <w:r w:rsidR="00F01B76">
        <w:rPr>
          <w:rFonts w:asciiTheme="minorHAnsi" w:hAnsiTheme="minorHAnsi"/>
          <w:sz w:val="22"/>
          <w:szCs w:val="22"/>
          <w:lang w:val="en-GB"/>
        </w:rPr>
        <w:t xml:space="preserve">gister of disclosable interests and a register of gifts and hospitality.  </w:t>
      </w:r>
      <w:r w:rsidRPr="008C302B">
        <w:rPr>
          <w:rFonts w:asciiTheme="minorHAnsi" w:hAnsiTheme="minorHAnsi"/>
          <w:sz w:val="22"/>
          <w:szCs w:val="22"/>
          <w:lang w:val="en-GB"/>
        </w:rPr>
        <w:t xml:space="preserve"> </w:t>
      </w:r>
      <w:r w:rsidR="001349CF" w:rsidRPr="008C302B">
        <w:rPr>
          <w:rFonts w:asciiTheme="minorHAnsi" w:hAnsiTheme="minorHAnsi"/>
          <w:sz w:val="22"/>
          <w:szCs w:val="22"/>
          <w:lang w:val="en-GB"/>
        </w:rPr>
        <w:t xml:space="preserve"> </w:t>
      </w:r>
      <w:r w:rsidR="00A01581">
        <w:rPr>
          <w:rFonts w:asciiTheme="minorHAnsi" w:hAnsiTheme="minorHAnsi"/>
          <w:sz w:val="22"/>
          <w:szCs w:val="22"/>
          <w:lang w:val="en-GB"/>
        </w:rPr>
        <w:t xml:space="preserve">I also publish information regarding resources and assets, contracts and invitations to tender.  </w:t>
      </w:r>
    </w:p>
    <w:p w:rsidR="00A01581" w:rsidRPr="008C302B" w:rsidRDefault="006E6753" w:rsidP="00377444">
      <w:pPr>
        <w:rPr>
          <w:rFonts w:asciiTheme="minorHAnsi" w:hAnsiTheme="minorHAnsi"/>
          <w:sz w:val="22"/>
          <w:szCs w:val="22"/>
          <w:lang w:val="en-GB"/>
        </w:rPr>
      </w:pPr>
      <w:hyperlink r:id="rId17" w:history="1">
        <w:r w:rsidR="00A01581" w:rsidRPr="006E6753">
          <w:rPr>
            <w:rStyle w:val="Hyperlink"/>
            <w:rFonts w:asciiTheme="minorHAnsi" w:hAnsiTheme="minorHAnsi"/>
            <w:sz w:val="22"/>
            <w:szCs w:val="22"/>
            <w:lang w:val="en-GB"/>
          </w:rPr>
          <w:t>Contracts and Spending</w:t>
        </w:r>
      </w:hyperlink>
    </w:p>
    <w:p w:rsidR="008C302B" w:rsidRDefault="008C302B" w:rsidP="00377444">
      <w:pPr>
        <w:rPr>
          <w:rFonts w:asciiTheme="minorHAnsi" w:hAnsiTheme="minorHAnsi"/>
          <w:b/>
          <w:bCs/>
          <w:sz w:val="22"/>
          <w:szCs w:val="22"/>
          <w:lang w:val="en-GB"/>
        </w:rPr>
      </w:pPr>
    </w:p>
    <w:p w:rsidR="00442E5A" w:rsidRDefault="00442E5A" w:rsidP="00377444">
      <w:pPr>
        <w:rPr>
          <w:rFonts w:asciiTheme="minorHAnsi" w:hAnsiTheme="minorHAnsi"/>
          <w:b/>
          <w:bCs/>
          <w:sz w:val="22"/>
          <w:szCs w:val="22"/>
          <w:lang w:val="en-GB"/>
        </w:rPr>
      </w:pPr>
    </w:p>
    <w:p w:rsidR="00B64700" w:rsidRPr="008C302B" w:rsidRDefault="00B64700" w:rsidP="00377444">
      <w:pPr>
        <w:rPr>
          <w:rFonts w:asciiTheme="minorHAnsi" w:hAnsiTheme="minorHAnsi"/>
          <w:b/>
          <w:bCs/>
          <w:sz w:val="22"/>
          <w:szCs w:val="22"/>
          <w:lang w:val="en-GB"/>
        </w:rPr>
      </w:pPr>
    </w:p>
    <w:p w:rsidR="00377444" w:rsidRPr="008C302B" w:rsidRDefault="00377444" w:rsidP="00377444">
      <w:pPr>
        <w:rPr>
          <w:rFonts w:asciiTheme="minorHAnsi" w:hAnsiTheme="minorHAnsi"/>
          <w:sz w:val="22"/>
          <w:szCs w:val="22"/>
          <w:lang w:val="en-GB"/>
        </w:rPr>
      </w:pPr>
      <w:r w:rsidRPr="008C302B">
        <w:rPr>
          <w:rFonts w:asciiTheme="minorHAnsi" w:hAnsiTheme="minorHAnsi"/>
          <w:b/>
          <w:bCs/>
          <w:sz w:val="22"/>
          <w:szCs w:val="22"/>
          <w:lang w:val="en-GB"/>
        </w:rPr>
        <w:t xml:space="preserve">Leadership </w:t>
      </w:r>
    </w:p>
    <w:p w:rsidR="00377444" w:rsidRDefault="00377444" w:rsidP="00377444">
      <w:pPr>
        <w:rPr>
          <w:rFonts w:asciiTheme="minorHAnsi" w:hAnsiTheme="minorHAnsi"/>
          <w:sz w:val="22"/>
          <w:szCs w:val="22"/>
          <w:lang w:val="en-GB"/>
        </w:rPr>
      </w:pPr>
      <w:r w:rsidRPr="008C302B">
        <w:rPr>
          <w:rFonts w:asciiTheme="minorHAnsi" w:hAnsiTheme="minorHAnsi"/>
          <w:sz w:val="22"/>
          <w:szCs w:val="22"/>
          <w:lang w:val="en-GB"/>
        </w:rPr>
        <w:t xml:space="preserve">Police and Crime Commissioners should promote leadership and support the Nolan Principles by leadership and example. </w:t>
      </w:r>
      <w:r w:rsidR="00A01581">
        <w:rPr>
          <w:rFonts w:asciiTheme="minorHAnsi" w:hAnsiTheme="minorHAnsi"/>
          <w:sz w:val="22"/>
          <w:szCs w:val="22"/>
          <w:lang w:val="en-GB"/>
        </w:rPr>
        <w:t xml:space="preserve">  When entering </w:t>
      </w:r>
      <w:r w:rsidR="000A7AAE">
        <w:rPr>
          <w:rFonts w:asciiTheme="minorHAnsi" w:hAnsiTheme="minorHAnsi"/>
          <w:sz w:val="22"/>
          <w:szCs w:val="22"/>
          <w:lang w:val="en-GB"/>
        </w:rPr>
        <w:t>office I undertook to abide by a Code of Conduct and recently adopted the</w:t>
      </w:r>
      <w:r w:rsidR="000A7AAE" w:rsidRPr="000A7AAE">
        <w:rPr>
          <w:rFonts w:asciiTheme="minorHAnsi" w:hAnsiTheme="minorHAnsi"/>
          <w:sz w:val="22"/>
          <w:szCs w:val="22"/>
          <w:lang w:val="en-GB"/>
        </w:rPr>
        <w:t xml:space="preserve"> Ethical Framework for Police and Crime Commissioners which has been developed by the Association of Police</w:t>
      </w:r>
      <w:r w:rsidR="000A7AAE">
        <w:rPr>
          <w:rFonts w:asciiTheme="minorHAnsi" w:hAnsiTheme="minorHAnsi"/>
          <w:sz w:val="22"/>
          <w:szCs w:val="22"/>
          <w:lang w:val="en-GB"/>
        </w:rPr>
        <w:t xml:space="preserve"> and Crime Commissioners (APCC).  </w:t>
      </w:r>
    </w:p>
    <w:p w:rsidR="00442E5A" w:rsidRPr="008C302B" w:rsidRDefault="006E6753" w:rsidP="00377444">
      <w:pPr>
        <w:rPr>
          <w:rFonts w:asciiTheme="minorHAnsi" w:hAnsiTheme="minorHAnsi"/>
          <w:sz w:val="22"/>
          <w:szCs w:val="22"/>
          <w:lang w:val="en-GB"/>
        </w:rPr>
      </w:pPr>
      <w:hyperlink r:id="rId18" w:history="1">
        <w:r w:rsidR="00442E5A" w:rsidRPr="006E6753">
          <w:rPr>
            <w:rStyle w:val="Hyperlink"/>
            <w:rFonts w:asciiTheme="minorHAnsi" w:hAnsiTheme="minorHAnsi"/>
            <w:sz w:val="22"/>
            <w:szCs w:val="22"/>
            <w:lang w:val="en-GB"/>
          </w:rPr>
          <w:t>Code of Conduct</w:t>
        </w:r>
      </w:hyperlink>
    </w:p>
    <w:p w:rsidR="000A7AAE" w:rsidRDefault="000A7AAE" w:rsidP="00377444">
      <w:pPr>
        <w:rPr>
          <w:rFonts w:asciiTheme="minorHAnsi" w:hAnsiTheme="minorHAnsi"/>
          <w:sz w:val="22"/>
          <w:szCs w:val="22"/>
          <w:lang w:val="en-GB"/>
        </w:rPr>
      </w:pPr>
    </w:p>
    <w:p w:rsidR="001E2B44" w:rsidRDefault="001E2B44" w:rsidP="00377444">
      <w:pPr>
        <w:rPr>
          <w:rFonts w:asciiTheme="minorHAnsi" w:hAnsiTheme="minorHAnsi"/>
          <w:sz w:val="22"/>
          <w:szCs w:val="22"/>
          <w:lang w:val="en-GB"/>
        </w:rPr>
      </w:pPr>
    </w:p>
    <w:p w:rsidR="001E2B44" w:rsidRDefault="001E2B44" w:rsidP="00377444">
      <w:pPr>
        <w:rPr>
          <w:rFonts w:asciiTheme="minorHAnsi" w:hAnsiTheme="minorHAnsi"/>
          <w:sz w:val="22"/>
          <w:szCs w:val="22"/>
          <w:lang w:val="en-GB"/>
        </w:rPr>
      </w:pPr>
    </w:p>
    <w:p w:rsidR="001E2B44" w:rsidRDefault="001E2B44" w:rsidP="00377444">
      <w:pPr>
        <w:rPr>
          <w:rFonts w:asciiTheme="minorHAnsi" w:hAnsiTheme="minorHAnsi"/>
          <w:sz w:val="22"/>
          <w:szCs w:val="22"/>
          <w:lang w:val="en-GB"/>
        </w:rPr>
      </w:pPr>
    </w:p>
    <w:p w:rsidR="001E2B44" w:rsidRDefault="001E2B44" w:rsidP="00377444">
      <w:pPr>
        <w:rPr>
          <w:rFonts w:asciiTheme="minorHAnsi" w:hAnsiTheme="minorHAnsi"/>
          <w:sz w:val="22"/>
          <w:szCs w:val="22"/>
          <w:lang w:val="en-GB"/>
        </w:rPr>
      </w:pPr>
    </w:p>
    <w:p w:rsidR="001E2B44" w:rsidRDefault="001E2B44" w:rsidP="00377444">
      <w:pPr>
        <w:rPr>
          <w:rFonts w:asciiTheme="minorHAnsi" w:hAnsiTheme="minorHAnsi"/>
          <w:sz w:val="22"/>
          <w:szCs w:val="22"/>
          <w:lang w:val="en-GB"/>
        </w:rPr>
      </w:pPr>
    </w:p>
    <w:p w:rsidR="001E2B44" w:rsidRDefault="001E2B44" w:rsidP="00377444">
      <w:pPr>
        <w:rPr>
          <w:rFonts w:asciiTheme="minorHAnsi" w:hAnsiTheme="minorHAnsi"/>
          <w:sz w:val="22"/>
          <w:szCs w:val="22"/>
          <w:lang w:val="en-GB"/>
        </w:rPr>
      </w:pPr>
    </w:p>
    <w:p w:rsidR="001E2B44" w:rsidRDefault="001E2B44" w:rsidP="00377444">
      <w:pPr>
        <w:rPr>
          <w:rFonts w:asciiTheme="minorHAnsi" w:hAnsiTheme="minorHAnsi"/>
          <w:sz w:val="22"/>
          <w:szCs w:val="22"/>
          <w:lang w:val="en-GB"/>
        </w:rPr>
      </w:pPr>
    </w:p>
    <w:p w:rsidR="001E2B44" w:rsidRPr="001E2B44" w:rsidRDefault="001E2B44" w:rsidP="001E2B44">
      <w:pPr>
        <w:rPr>
          <w:rFonts w:asciiTheme="minorHAnsi" w:hAnsiTheme="minorHAnsi"/>
          <w:b/>
          <w:sz w:val="22"/>
          <w:szCs w:val="22"/>
        </w:rPr>
      </w:pPr>
      <w:r w:rsidRPr="001E2B44">
        <w:rPr>
          <w:rFonts w:asciiTheme="minorHAnsi" w:hAnsiTheme="minorHAnsi"/>
          <w:b/>
          <w:sz w:val="22"/>
          <w:szCs w:val="22"/>
        </w:rPr>
        <w:lastRenderedPageBreak/>
        <w:t>Complaints Process</w:t>
      </w:r>
    </w:p>
    <w:p w:rsidR="001E2B44" w:rsidRPr="001E2B44" w:rsidRDefault="001E2B44" w:rsidP="001E2B44">
      <w:pPr>
        <w:rPr>
          <w:rFonts w:asciiTheme="minorHAnsi" w:hAnsiTheme="minorHAnsi"/>
          <w:sz w:val="22"/>
          <w:szCs w:val="22"/>
        </w:rPr>
      </w:pPr>
    </w:p>
    <w:p w:rsidR="001E2B44" w:rsidRPr="001E2B44" w:rsidRDefault="001E2B44" w:rsidP="001E2B44">
      <w:pPr>
        <w:rPr>
          <w:rFonts w:asciiTheme="minorHAnsi" w:hAnsiTheme="minorHAnsi"/>
          <w:sz w:val="22"/>
          <w:szCs w:val="22"/>
        </w:rPr>
      </w:pPr>
      <w:r w:rsidRPr="001E2B44">
        <w:rPr>
          <w:rFonts w:asciiTheme="minorHAnsi" w:hAnsiTheme="minorHAnsi"/>
          <w:sz w:val="22"/>
          <w:szCs w:val="22"/>
        </w:rPr>
        <w:t>Complaints about the behaviour of Police and Crime Commissioners are dealt with by local Police and Crime Panels.  If the matters is a serious complaint (an allegation of criminal behaviour against the PCC), the Panel will refer it on to the Independent Police Complaints Commission to deal with.  If it is a less serious matter, the Panel is responsible for resolving the problem and seeking a satisfactory outcome.  For instance, this might be an explanation or apology from the PCC, or an agreement to prevent or improve a problem in the future.</w:t>
      </w:r>
    </w:p>
    <w:p w:rsidR="001E2B44" w:rsidRPr="001E2B44" w:rsidRDefault="001E2B44" w:rsidP="001E2B44">
      <w:pPr>
        <w:rPr>
          <w:rFonts w:asciiTheme="minorHAnsi" w:hAnsiTheme="minorHAnsi"/>
          <w:sz w:val="22"/>
          <w:szCs w:val="22"/>
        </w:rPr>
      </w:pPr>
    </w:p>
    <w:p w:rsidR="001E2B44" w:rsidRPr="001E2B44" w:rsidRDefault="001E2B44" w:rsidP="001E2B44">
      <w:pPr>
        <w:rPr>
          <w:rFonts w:asciiTheme="minorHAnsi" w:hAnsiTheme="minorHAnsi"/>
          <w:sz w:val="22"/>
          <w:szCs w:val="22"/>
        </w:rPr>
      </w:pPr>
      <w:r w:rsidRPr="001E2B44">
        <w:rPr>
          <w:rFonts w:asciiTheme="minorHAnsi" w:hAnsiTheme="minorHAnsi"/>
          <w:sz w:val="22"/>
          <w:szCs w:val="22"/>
        </w:rPr>
        <w:t>The administration of the complaint is dealt with by the Monitoring Officer for the Police and Crime Panel.  The Monitoring Officer handles the paperwork about the complaint and may be asked to provide advice about the law in relation to complaints.  Monitoring officers need to ensure the details of the complaint are recorded properly, but they are not involved in making any decision about the outcome of the complaint.</w:t>
      </w:r>
      <w:r w:rsidR="00C06E6C">
        <w:rPr>
          <w:rFonts w:asciiTheme="minorHAnsi" w:hAnsiTheme="minorHAnsi"/>
          <w:sz w:val="22"/>
          <w:szCs w:val="22"/>
        </w:rPr>
        <w:t xml:space="preserve">  They are under a statutory duty to act fairly and objectively when undertaking this role.  </w:t>
      </w:r>
    </w:p>
    <w:p w:rsidR="001E2B44" w:rsidRPr="001E2B44" w:rsidRDefault="001E2B44" w:rsidP="001E2B44">
      <w:pPr>
        <w:rPr>
          <w:rFonts w:asciiTheme="minorHAnsi" w:hAnsiTheme="minorHAnsi"/>
          <w:sz w:val="22"/>
          <w:szCs w:val="22"/>
        </w:rPr>
      </w:pPr>
    </w:p>
    <w:p w:rsidR="00A01581" w:rsidRDefault="007F1DDF">
      <w:pPr>
        <w:rPr>
          <w:rFonts w:asciiTheme="minorHAnsi" w:hAnsiTheme="minorHAnsi"/>
          <w:sz w:val="22"/>
          <w:szCs w:val="22"/>
        </w:rPr>
      </w:pPr>
      <w:r>
        <w:rPr>
          <w:rFonts w:asciiTheme="minorHAnsi" w:hAnsiTheme="minorHAnsi"/>
          <w:sz w:val="22"/>
          <w:szCs w:val="22"/>
        </w:rPr>
        <w:t>Information on how to make a complaint about myself as Police and Crime Commissioner, a member of my staff, independent custody visitors or an officer or member of staff of the Constabulary is available on the OPCC website.</w:t>
      </w:r>
    </w:p>
    <w:p w:rsidR="007F1DDF" w:rsidRPr="008C302B" w:rsidRDefault="006E6753">
      <w:pPr>
        <w:rPr>
          <w:rFonts w:asciiTheme="minorHAnsi" w:hAnsiTheme="minorHAnsi"/>
          <w:sz w:val="22"/>
          <w:szCs w:val="22"/>
        </w:rPr>
      </w:pPr>
      <w:hyperlink r:id="rId19" w:history="1">
        <w:r w:rsidR="008F3D7C" w:rsidRPr="006E6753">
          <w:rPr>
            <w:rStyle w:val="Hyperlink"/>
            <w:rFonts w:asciiTheme="minorHAnsi" w:hAnsiTheme="minorHAnsi"/>
            <w:sz w:val="22"/>
            <w:szCs w:val="22"/>
          </w:rPr>
          <w:t>Complaints</w:t>
        </w:r>
      </w:hyperlink>
    </w:p>
    <w:p w:rsidR="002C4E24" w:rsidRPr="008C302B" w:rsidRDefault="002C4E24">
      <w:pPr>
        <w:rPr>
          <w:rFonts w:asciiTheme="minorHAnsi" w:hAnsiTheme="minorHAnsi"/>
          <w:sz w:val="22"/>
          <w:szCs w:val="22"/>
        </w:rPr>
      </w:pPr>
    </w:p>
    <w:p w:rsidR="002C4E24" w:rsidRPr="008C302B" w:rsidRDefault="002C4E24">
      <w:pPr>
        <w:rPr>
          <w:rFonts w:asciiTheme="minorHAnsi" w:hAnsiTheme="minorHAnsi"/>
          <w:sz w:val="22"/>
          <w:szCs w:val="22"/>
        </w:rPr>
      </w:pPr>
      <w:bookmarkStart w:id="0" w:name="_GoBack"/>
      <w:bookmarkEnd w:id="0"/>
    </w:p>
    <w:sectPr w:rsidR="002C4E24" w:rsidRPr="008C302B" w:rsidSect="00653863">
      <w:pgSz w:w="11907" w:h="16839" w:code="9"/>
      <w:pgMar w:top="1208" w:right="726" w:bottom="669" w:left="89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26" w:rsidRDefault="001D5826" w:rsidP="001D5826">
      <w:r>
        <w:separator/>
      </w:r>
    </w:p>
  </w:endnote>
  <w:endnote w:type="continuationSeparator" w:id="0">
    <w:p w:rsidR="001D5826" w:rsidRDefault="001D5826" w:rsidP="001D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26" w:rsidRDefault="001D5826" w:rsidP="001D5826">
      <w:r>
        <w:separator/>
      </w:r>
    </w:p>
  </w:footnote>
  <w:footnote w:type="continuationSeparator" w:id="0">
    <w:p w:rsidR="001D5826" w:rsidRDefault="001D5826" w:rsidP="001D5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B12E4"/>
    <w:multiLevelType w:val="hybridMultilevel"/>
    <w:tmpl w:val="F37A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23F43"/>
    <w:multiLevelType w:val="hybridMultilevel"/>
    <w:tmpl w:val="BC9AD23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5C3598"/>
    <w:multiLevelType w:val="hybridMultilevel"/>
    <w:tmpl w:val="7862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44"/>
    <w:rsid w:val="00025EF2"/>
    <w:rsid w:val="00027F6F"/>
    <w:rsid w:val="0005178E"/>
    <w:rsid w:val="000721AF"/>
    <w:rsid w:val="000A5D2B"/>
    <w:rsid w:val="000A7AAE"/>
    <w:rsid w:val="000C5195"/>
    <w:rsid w:val="0011610E"/>
    <w:rsid w:val="001349CF"/>
    <w:rsid w:val="001427DC"/>
    <w:rsid w:val="00151895"/>
    <w:rsid w:val="001627A3"/>
    <w:rsid w:val="001950B6"/>
    <w:rsid w:val="001A3DF0"/>
    <w:rsid w:val="001C21B1"/>
    <w:rsid w:val="001D5826"/>
    <w:rsid w:val="001E2B44"/>
    <w:rsid w:val="00267685"/>
    <w:rsid w:val="00282680"/>
    <w:rsid w:val="002C04AC"/>
    <w:rsid w:val="002C4E24"/>
    <w:rsid w:val="003226AD"/>
    <w:rsid w:val="00344943"/>
    <w:rsid w:val="00377444"/>
    <w:rsid w:val="003C77D5"/>
    <w:rsid w:val="003F11A6"/>
    <w:rsid w:val="00433B65"/>
    <w:rsid w:val="00442E5A"/>
    <w:rsid w:val="00462DF3"/>
    <w:rsid w:val="004903DF"/>
    <w:rsid w:val="004D109F"/>
    <w:rsid w:val="004D66FC"/>
    <w:rsid w:val="0056531E"/>
    <w:rsid w:val="00585580"/>
    <w:rsid w:val="005B17FD"/>
    <w:rsid w:val="005B2BD4"/>
    <w:rsid w:val="005E6F09"/>
    <w:rsid w:val="00653863"/>
    <w:rsid w:val="00673160"/>
    <w:rsid w:val="006E6753"/>
    <w:rsid w:val="006F36EB"/>
    <w:rsid w:val="007101B4"/>
    <w:rsid w:val="00796653"/>
    <w:rsid w:val="007F1DDF"/>
    <w:rsid w:val="00832388"/>
    <w:rsid w:val="0084105B"/>
    <w:rsid w:val="00844139"/>
    <w:rsid w:val="008843CB"/>
    <w:rsid w:val="008A7F80"/>
    <w:rsid w:val="008C170A"/>
    <w:rsid w:val="008C302B"/>
    <w:rsid w:val="008F3D7C"/>
    <w:rsid w:val="009D4CD7"/>
    <w:rsid w:val="00A01581"/>
    <w:rsid w:val="00A13D19"/>
    <w:rsid w:val="00A159D8"/>
    <w:rsid w:val="00B32BB7"/>
    <w:rsid w:val="00B64700"/>
    <w:rsid w:val="00B81780"/>
    <w:rsid w:val="00B8351F"/>
    <w:rsid w:val="00BB71ED"/>
    <w:rsid w:val="00BC2351"/>
    <w:rsid w:val="00BF355B"/>
    <w:rsid w:val="00BF6CF7"/>
    <w:rsid w:val="00C06E6C"/>
    <w:rsid w:val="00C40E9C"/>
    <w:rsid w:val="00CB2F66"/>
    <w:rsid w:val="00D75E14"/>
    <w:rsid w:val="00DB0FE5"/>
    <w:rsid w:val="00E170A7"/>
    <w:rsid w:val="00EB5958"/>
    <w:rsid w:val="00EF188B"/>
    <w:rsid w:val="00F01B76"/>
    <w:rsid w:val="00F10CF5"/>
    <w:rsid w:val="00F11803"/>
    <w:rsid w:val="00F47026"/>
    <w:rsid w:val="00FD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20E4D1"/>
  <w15:docId w15:val="{5D305D28-14AB-4DBC-AE01-621B428A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paragraph" w:styleId="Heading1">
    <w:name w:val="heading 1"/>
    <w:basedOn w:val="Normal"/>
    <w:next w:val="Normal"/>
    <w:autoRedefine/>
    <w:qFormat/>
    <w:pPr>
      <w:keepNext/>
      <w:outlineLvl w:val="0"/>
    </w:pPr>
    <w:rPr>
      <w:rFonts w:cs="Arial"/>
      <w:b/>
      <w:sz w:val="22"/>
      <w:szCs w:val="24"/>
      <w:u w:val="thick"/>
      <w:lang w:val="en-GB"/>
    </w:rPr>
  </w:style>
  <w:style w:type="paragraph" w:styleId="Heading2">
    <w:name w:val="heading 2"/>
    <w:basedOn w:val="Normal"/>
    <w:next w:val="Normal"/>
    <w:link w:val="Heading2Char"/>
    <w:semiHidden/>
    <w:unhideWhenUsed/>
    <w:qFormat/>
    <w:rsid w:val="001161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E24"/>
    <w:pPr>
      <w:ind w:left="720"/>
      <w:contextualSpacing/>
    </w:pPr>
    <w:rPr>
      <w:lang w:val="en-GB"/>
    </w:rPr>
  </w:style>
  <w:style w:type="character" w:styleId="Hyperlink">
    <w:name w:val="Hyperlink"/>
    <w:basedOn w:val="DefaultParagraphFont"/>
    <w:rsid w:val="0056531E"/>
    <w:rPr>
      <w:color w:val="0000FF" w:themeColor="hyperlink"/>
      <w:u w:val="single"/>
    </w:rPr>
  </w:style>
  <w:style w:type="paragraph" w:styleId="BalloonText">
    <w:name w:val="Balloon Text"/>
    <w:basedOn w:val="Normal"/>
    <w:link w:val="BalloonTextChar"/>
    <w:rsid w:val="00832388"/>
    <w:rPr>
      <w:rFonts w:ascii="Tahoma" w:hAnsi="Tahoma" w:cs="Tahoma"/>
      <w:sz w:val="16"/>
      <w:szCs w:val="16"/>
    </w:rPr>
  </w:style>
  <w:style w:type="character" w:customStyle="1" w:styleId="BalloonTextChar">
    <w:name w:val="Balloon Text Char"/>
    <w:basedOn w:val="DefaultParagraphFont"/>
    <w:link w:val="BalloonText"/>
    <w:rsid w:val="00832388"/>
    <w:rPr>
      <w:rFonts w:ascii="Tahoma" w:hAnsi="Tahoma" w:cs="Tahoma"/>
      <w:sz w:val="16"/>
      <w:szCs w:val="16"/>
      <w:lang w:val="en-US" w:eastAsia="en-US"/>
    </w:rPr>
  </w:style>
  <w:style w:type="character" w:customStyle="1" w:styleId="Heading2Char">
    <w:name w:val="Heading 2 Char"/>
    <w:basedOn w:val="DefaultParagraphFont"/>
    <w:link w:val="Heading2"/>
    <w:semiHidden/>
    <w:rsid w:val="0011610E"/>
    <w:rPr>
      <w:rFonts w:asciiTheme="majorHAnsi" w:eastAsiaTheme="majorEastAsia" w:hAnsiTheme="majorHAnsi" w:cstheme="majorBidi"/>
      <w:b/>
      <w:bCs/>
      <w:color w:val="4F81BD" w:themeColor="accent1"/>
      <w:sz w:val="26"/>
      <w:szCs w:val="26"/>
      <w:lang w:val="en-US" w:eastAsia="en-US"/>
    </w:rPr>
  </w:style>
  <w:style w:type="character" w:styleId="FollowedHyperlink">
    <w:name w:val="FollowedHyperlink"/>
    <w:basedOn w:val="DefaultParagraphFont"/>
    <w:rsid w:val="001161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ne.head@cumbria.police.uk" TargetMode="External"/><Relationship Id="rId13" Type="http://schemas.openxmlformats.org/officeDocument/2006/relationships/hyperlink" Target="https://cumbria-pcc.gov.uk/your-pcc/decisions/" TargetMode="External"/><Relationship Id="rId18" Type="http://schemas.openxmlformats.org/officeDocument/2006/relationships/hyperlink" Target="https://cumbria-pcc.gov.uk/finance-governance/transparency/policies-strategies-and-cod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cumbria-pcc.gov.uk/news-events/news/" TargetMode="External"/><Relationship Id="rId17" Type="http://schemas.openxmlformats.org/officeDocument/2006/relationships/hyperlink" Target="https://cumbria-pcc.gov.uk/finance-governance/transparency/contracts-and-spending/" TargetMode="External"/><Relationship Id="rId2" Type="http://schemas.openxmlformats.org/officeDocument/2006/relationships/styles" Target="styles.xml"/><Relationship Id="rId16" Type="http://schemas.openxmlformats.org/officeDocument/2006/relationships/hyperlink" Target="https://cumbria-pcc.gov.uk/news-events/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mbria-pcc.gov.uk/your-pcc/police-and-crime-plan/" TargetMode="External"/><Relationship Id="rId5" Type="http://schemas.openxmlformats.org/officeDocument/2006/relationships/footnotes" Target="footnotes.xml"/><Relationship Id="rId15" Type="http://schemas.openxmlformats.org/officeDocument/2006/relationships/hyperlink" Target="https://cumbria-pcc.gov.uk/finance-governance/transparency/" TargetMode="External"/><Relationship Id="rId10" Type="http://schemas.openxmlformats.org/officeDocument/2006/relationships/hyperlink" Target="https://cumbria-pcc.gov.uk/finance-governance/registers-gifts/" TargetMode="External"/><Relationship Id="rId19" Type="http://schemas.openxmlformats.org/officeDocument/2006/relationships/hyperlink" Target="https://cumbria-pcc.gov.uk/contact/compliments-complaints/" TargetMode="External"/><Relationship Id="rId4" Type="http://schemas.openxmlformats.org/officeDocument/2006/relationships/webSettings" Target="webSettings.xml"/><Relationship Id="rId9" Type="http://schemas.openxmlformats.org/officeDocument/2006/relationships/hyperlink" Target="https://cumbria-pcc.gov.uk/finance-governance/registers-gifts/" TargetMode="External"/><Relationship Id="rId14" Type="http://schemas.openxmlformats.org/officeDocument/2006/relationships/hyperlink" Target="https://cumbria-pcc.gov.uk/your-pcc/public-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1214</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Joanne</dc:creator>
  <cp:lastModifiedBy>Head, Joanne</cp:lastModifiedBy>
  <cp:revision>5</cp:revision>
  <cp:lastPrinted>2014-08-18T11:45:00Z</cp:lastPrinted>
  <dcterms:created xsi:type="dcterms:W3CDTF">2017-10-27T12:09:00Z</dcterms:created>
  <dcterms:modified xsi:type="dcterms:W3CDTF">2017-10-27T12:28:00Z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https://api.informationprotection.azure.com/api/00000000-0000-0000-0000-000000000000</vt:lpwstr>
  </property>
  <property fmtid="{D5CDD505-2E9C-101B-9397-08002B2CF9AE}" pid="4" name="MSIP_Label_b4fec6b3-91e0-4cb4-97f0-3b695e194c32_AssignedBy">
    <vt:lpwstr>8825@cumpol.net</vt:lpwstr>
  </property>
  <property fmtid="{D5CDD505-2E9C-101B-9397-08002B2CF9AE}" pid="5" name="MSIP_Label_b4fec6b3-91e0-4cb4-97f0-3b695e194c32_DateCreated">
    <vt:lpwstr>2017-10-27T12:01:20.6957985+01:00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