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C0D1" w14:textId="77777777" w:rsidR="001F4C8A" w:rsidRPr="00D726E6" w:rsidRDefault="001F4C8A" w:rsidP="00A45D65">
      <w:pPr>
        <w:rPr>
          <w:rFonts w:ascii="Calibri" w:hAnsi="Calibri" w:cs="Calibri"/>
          <w:b/>
          <w:color w:val="92D050"/>
          <w:sz w:val="32"/>
          <w:szCs w:val="36"/>
          <w:lang w:val="en-GB"/>
        </w:rPr>
      </w:pPr>
    </w:p>
    <w:tbl>
      <w:tblPr>
        <w:tblW w:w="15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527"/>
        <w:gridCol w:w="1457"/>
        <w:gridCol w:w="4533"/>
        <w:gridCol w:w="3872"/>
      </w:tblGrid>
      <w:tr w:rsidR="005A5CAC" w14:paraId="1B4091E4" w14:textId="77777777" w:rsidTr="00D726E6">
        <w:trPr>
          <w:cantSplit/>
          <w:trHeight w:val="695"/>
          <w:tblHeader/>
        </w:trPr>
        <w:tc>
          <w:tcPr>
            <w:tcW w:w="156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1E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D80F" w14:textId="3E3BAC7E" w:rsidR="005A5CAC" w:rsidRPr="00187853" w:rsidRDefault="00D726E6" w:rsidP="00C070A6">
            <w:pPr>
              <w:pStyle w:val="NormalWeb"/>
              <w:jc w:val="center"/>
              <w:rPr>
                <w:rFonts w:ascii="Calibri,Bold" w:hAnsi="Calibri,Bold" w:cs="Calibri,Bold"/>
                <w:b/>
                <w:bCs/>
                <w:color w:val="991E66"/>
                <w:sz w:val="32"/>
                <w:szCs w:val="32"/>
              </w:rPr>
            </w:pPr>
            <w:r w:rsidRPr="00D726E6">
              <w:rPr>
                <w:rFonts w:ascii="Calibri,Bold" w:hAnsi="Calibri,Bold" w:cs="Calibri,Bold"/>
                <w:b/>
                <w:bCs/>
                <w:color w:val="FFFFFF" w:themeColor="background1"/>
                <w:sz w:val="38"/>
                <w:szCs w:val="38"/>
              </w:rPr>
              <w:t xml:space="preserve">Cumbria Office of the Police &amp; Crime Commissioner - </w:t>
            </w:r>
            <w:r w:rsidR="0064524E" w:rsidRPr="00D726E6">
              <w:rPr>
                <w:rFonts w:ascii="Calibri,Bold" w:hAnsi="Calibri,Bold" w:cs="Calibri,Bold"/>
                <w:b/>
                <w:bCs/>
                <w:color w:val="FFFFFF" w:themeColor="background1"/>
                <w:sz w:val="38"/>
                <w:szCs w:val="38"/>
              </w:rPr>
              <w:t xml:space="preserve">Asset Holdings as </w:t>
            </w:r>
            <w:proofErr w:type="gramStart"/>
            <w:r w:rsidR="001D253E" w:rsidRPr="00D726E6">
              <w:rPr>
                <w:rFonts w:ascii="Calibri,Bold" w:hAnsi="Calibri,Bold" w:cs="Calibri,Bold"/>
                <w:b/>
                <w:bCs/>
                <w:color w:val="FFFFFF" w:themeColor="background1"/>
                <w:sz w:val="38"/>
                <w:szCs w:val="38"/>
              </w:rPr>
              <w:t>at</w:t>
            </w:r>
            <w:proofErr w:type="gramEnd"/>
            <w:r>
              <w:rPr>
                <w:rFonts w:ascii="Calibri,Bold" w:hAnsi="Calibri,Bold" w:cs="Calibri,Bold"/>
                <w:b/>
                <w:bCs/>
                <w:color w:val="FFFFFF" w:themeColor="background1"/>
                <w:sz w:val="38"/>
                <w:szCs w:val="38"/>
              </w:rPr>
              <w:t xml:space="preserve"> 01</w:t>
            </w:r>
            <w:r w:rsidR="001D253E" w:rsidRPr="00D726E6">
              <w:rPr>
                <w:rFonts w:ascii="Calibri,Bold" w:hAnsi="Calibri,Bold" w:cs="Calibri,Bold"/>
                <w:b/>
                <w:bCs/>
                <w:color w:val="FFFFFF" w:themeColor="background1"/>
                <w:sz w:val="38"/>
                <w:szCs w:val="38"/>
              </w:rPr>
              <w:t xml:space="preserve"> </w:t>
            </w:r>
            <w:r w:rsidR="007A7784" w:rsidRPr="00D726E6">
              <w:rPr>
                <w:rFonts w:ascii="Calibri,Bold" w:hAnsi="Calibri,Bold" w:cs="Calibri,Bold"/>
                <w:b/>
                <w:bCs/>
                <w:color w:val="FFFFFF" w:themeColor="background1"/>
                <w:sz w:val="38"/>
                <w:szCs w:val="38"/>
              </w:rPr>
              <w:t>July 202</w:t>
            </w:r>
            <w:r w:rsidRPr="00D726E6">
              <w:rPr>
                <w:rFonts w:ascii="Calibri,Bold" w:hAnsi="Calibri,Bold" w:cs="Calibri,Bold"/>
                <w:b/>
                <w:bCs/>
                <w:color w:val="FFFFFF" w:themeColor="background1"/>
                <w:sz w:val="38"/>
                <w:szCs w:val="38"/>
              </w:rPr>
              <w:t>2</w:t>
            </w:r>
          </w:p>
        </w:tc>
      </w:tr>
      <w:tr w:rsidR="007F3167" w14:paraId="47DDC259" w14:textId="77777777" w:rsidTr="005A5CAC">
        <w:trPr>
          <w:trHeight w:val="56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9486" w14:textId="77777777" w:rsidR="007F3167" w:rsidRPr="00187853" w:rsidRDefault="007F3167" w:rsidP="007F3167">
            <w:pPr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</w:pPr>
            <w:r w:rsidRPr="00187853"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  <w:t>Asset</w:t>
            </w:r>
          </w:p>
          <w:p w14:paraId="3133911A" w14:textId="77777777" w:rsidR="007F3167" w:rsidRPr="00187853" w:rsidRDefault="007F3167" w:rsidP="007F3167">
            <w:pPr>
              <w:jc w:val="center"/>
              <w:rPr>
                <w:rFonts w:asciiTheme="minorHAnsi" w:hAnsiTheme="minorHAnsi"/>
                <w:b/>
                <w:color w:val="991E66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3AB" w14:textId="77777777" w:rsidR="007F3167" w:rsidRPr="00187853" w:rsidRDefault="007F3167" w:rsidP="007F3167">
            <w:pPr>
              <w:autoSpaceDE w:val="0"/>
              <w:autoSpaceDN w:val="0"/>
              <w:adjustRightInd w:val="0"/>
              <w:jc w:val="center"/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</w:pPr>
            <w:r w:rsidRPr="00187853"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  <w:t>Freehold/Leasehold</w:t>
            </w:r>
          </w:p>
          <w:p w14:paraId="4DC66D10" w14:textId="77777777" w:rsidR="007F3167" w:rsidRPr="00187853" w:rsidRDefault="007F3167" w:rsidP="007F3167">
            <w:pPr>
              <w:jc w:val="center"/>
              <w:rPr>
                <w:rFonts w:asciiTheme="minorHAnsi" w:hAnsiTheme="minorHAnsi"/>
                <w:b/>
                <w:color w:val="991E66"/>
                <w:sz w:val="24"/>
                <w:szCs w:val="24"/>
              </w:rPr>
            </w:pPr>
            <w:r w:rsidRPr="00187853"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  <w:t>/Licence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E5C3" w14:textId="77777777" w:rsidR="007F3167" w:rsidRPr="00187853" w:rsidRDefault="007F3167" w:rsidP="007F3167">
            <w:pPr>
              <w:jc w:val="center"/>
              <w:rPr>
                <w:rFonts w:asciiTheme="minorHAnsi" w:hAnsiTheme="minorHAnsi"/>
                <w:b/>
                <w:color w:val="991E66"/>
                <w:sz w:val="24"/>
                <w:szCs w:val="24"/>
              </w:rPr>
            </w:pPr>
            <w:r w:rsidRPr="00187853"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  <w:t>Status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59B6" w14:textId="77777777" w:rsidR="007F3167" w:rsidRPr="00187853" w:rsidRDefault="007F3167" w:rsidP="007F3167">
            <w:pPr>
              <w:jc w:val="center"/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</w:pPr>
            <w:r w:rsidRPr="00187853"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  <w:t>Building Type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8F55DC" w14:textId="77777777" w:rsidR="007F3167" w:rsidRPr="00187853" w:rsidRDefault="00471028" w:rsidP="007F3167">
            <w:pPr>
              <w:jc w:val="center"/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</w:pPr>
            <w:r w:rsidRPr="00187853"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  <w:t xml:space="preserve">Address / </w:t>
            </w:r>
            <w:r w:rsidR="007F3167" w:rsidRPr="00187853">
              <w:rPr>
                <w:rFonts w:ascii="Calibri,Bold" w:eastAsia="Times New Roman" w:hAnsi="Calibri,Bold" w:cs="Calibri,Bold"/>
                <w:b/>
                <w:bCs/>
                <w:color w:val="991E66"/>
                <w:sz w:val="24"/>
                <w:szCs w:val="24"/>
                <w:lang w:val="en-GB" w:eastAsia="en-GB"/>
              </w:rPr>
              <w:t>Notes</w:t>
            </w:r>
          </w:p>
        </w:tc>
      </w:tr>
      <w:tr w:rsidR="007F3167" w14:paraId="15E30D6B" w14:textId="77777777" w:rsidTr="005A5CAC">
        <w:trPr>
          <w:trHeight w:hRule="exact" w:val="42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999D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Headquarters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E83D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3B96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B1A5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Headquarters site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820413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Carleton Hall, Penrith, CA10 2AU</w:t>
            </w:r>
          </w:p>
        </w:tc>
      </w:tr>
      <w:tr w:rsidR="007F3167" w14:paraId="65CC7C97" w14:textId="77777777" w:rsidTr="00471028">
        <w:trPr>
          <w:trHeight w:hRule="exact" w:val="76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8468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Europe Way, Cockermouth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6F03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88C7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0719" w14:textId="77777777" w:rsidR="007F3167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3A0486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Unit B1, Europe Way, Cockermouth, CA13 0RJ</w:t>
            </w:r>
          </w:p>
        </w:tc>
      </w:tr>
      <w:tr w:rsidR="007F3167" w14:paraId="7721D04B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AD0E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Workington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EA1F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 (PFI)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80CD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14A3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8374BA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Hall Brow, Workington, CA14 4AP</w:t>
            </w:r>
          </w:p>
        </w:tc>
      </w:tr>
      <w:tr w:rsidR="007F3167" w14:paraId="690573D6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CD72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Whitehaven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68686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A30A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80BD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119ECA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Scotch Street, Whitehaven, CA28 7BJ</w:t>
            </w:r>
          </w:p>
        </w:tc>
      </w:tr>
      <w:tr w:rsidR="007F3167" w14:paraId="62CBFBEB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CB63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Ambleside</w:t>
            </w:r>
          </w:p>
          <w:p w14:paraId="713C44FE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AEAC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D3A1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847C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A36FB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Rydal Road, Ambleside, LA22 9AY</w:t>
            </w:r>
          </w:p>
        </w:tc>
      </w:tr>
      <w:tr w:rsidR="007F3167" w14:paraId="3CED4502" w14:textId="77777777" w:rsidTr="00471028">
        <w:trPr>
          <w:trHeight w:hRule="exact" w:val="716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C642D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Barrow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F6AE" w14:textId="77777777"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2D02" w14:textId="77777777" w:rsidR="007F3167" w:rsidRPr="007F3167" w:rsidRDefault="00112A69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In use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5741" w14:textId="77777777" w:rsidR="007F3167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A34ED" w14:textId="6C0B2524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Andrews Way, Barrow in Furness, </w:t>
            </w:r>
            <w:r w:rsidR="002465B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LA14 2UE</w:t>
            </w:r>
          </w:p>
        </w:tc>
      </w:tr>
      <w:tr w:rsidR="007F3167" w14:paraId="232CF66D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408E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Kendal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77D4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BDDC1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F182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BCB24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Busher Walk, Kendal LA9 4RJ</w:t>
            </w:r>
          </w:p>
        </w:tc>
      </w:tr>
      <w:tr w:rsidR="007F3167" w14:paraId="4482B4C0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7EFB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Windermere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0C52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74EA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07A8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  <w:r w:rsidR="0047102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&amp; CAPU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378EB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Lake Road, Windermere, LA23 2JD</w:t>
            </w:r>
          </w:p>
        </w:tc>
      </w:tr>
      <w:tr w:rsidR="007F3167" w14:paraId="4A014949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FA72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Appleby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D94E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62C6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30CCF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F5AF6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The Sands, Appleby, CA16 6XN</w:t>
            </w:r>
          </w:p>
        </w:tc>
      </w:tr>
      <w:tr w:rsidR="007F3167" w14:paraId="496064F2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5F05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Brampton</w:t>
            </w:r>
          </w:p>
          <w:p w14:paraId="01FB1312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3B42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22C7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07EE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514EC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Carlisle Road, Brampton, CA8 1SJ</w:t>
            </w:r>
          </w:p>
        </w:tc>
      </w:tr>
      <w:tr w:rsidR="007F3167" w14:paraId="04CCBD23" w14:textId="77777777" w:rsidTr="001F4C8A">
        <w:trPr>
          <w:trHeight w:hRule="exact" w:val="64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6F22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Durranhill</w:t>
            </w:r>
          </w:p>
          <w:p w14:paraId="286D2F50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CE03B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eastAsia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 land, Freehold building</w:t>
            </w:r>
          </w:p>
          <w:p w14:paraId="0BF34547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626D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BAD3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 with Custody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51894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Brunel Way, Durranhill, Carlisle, CA1 3NQ</w:t>
            </w:r>
          </w:p>
        </w:tc>
      </w:tr>
      <w:tr w:rsidR="007F3167" w14:paraId="3159E949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9340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Penrith, Hunter Lane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C62F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BAF0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5610" w14:textId="77777777" w:rsidR="007F3167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Deployment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CA8B96" w14:textId="77777777" w:rsidR="007F3167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Hunter Lane, Penrith, CA11 7UY</w:t>
            </w:r>
          </w:p>
        </w:tc>
      </w:tr>
      <w:tr w:rsidR="0014625C" w14:paraId="4D7FF290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76FA8" w14:textId="77777777" w:rsidR="0014625C" w:rsidRPr="00F77621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Kirkby Stephen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6D93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8FAB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8949" w14:textId="77777777" w:rsidR="0014625C" w:rsidRDefault="0014625C" w:rsidP="0014625C">
            <w:pPr>
              <w:jc w:val="center"/>
            </w:pPr>
            <w:r w:rsidRPr="001A7C6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A7A3B" w14:textId="77777777" w:rsidR="0014625C" w:rsidRPr="007F3167" w:rsidRDefault="00471028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Silver Street, Kirkby Stephen, CA17 4HA</w:t>
            </w:r>
          </w:p>
        </w:tc>
      </w:tr>
      <w:tr w:rsidR="0014625C" w14:paraId="72902165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62F1" w14:textId="77777777" w:rsidR="0014625C" w:rsidRPr="00F77621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Longtown Police Station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58F37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1EBF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89A3" w14:textId="77777777" w:rsidR="0014625C" w:rsidRDefault="0014625C" w:rsidP="0014625C">
            <w:pPr>
              <w:jc w:val="center"/>
            </w:pPr>
            <w:r w:rsidRPr="001A7C6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  <w:r w:rsidR="0047102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&amp; CAPU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C8FC9F" w14:textId="77777777" w:rsidR="0014625C" w:rsidRPr="007F3167" w:rsidRDefault="00CB691A" w:rsidP="00CB691A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Graham Street, Longtown, CA6 5NR</w:t>
            </w:r>
          </w:p>
        </w:tc>
      </w:tr>
      <w:tr w:rsidR="007F3167" w14:paraId="6B2A2DC3" w14:textId="77777777" w:rsidTr="00CB691A">
        <w:trPr>
          <w:trHeight w:hRule="exact" w:val="64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2464" w14:textId="77777777" w:rsidR="007F3167" w:rsidRPr="00F77621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Northern Traffic Unit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DE2E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59FC" w14:textId="77777777" w:rsidR="007F3167" w:rsidRPr="007F3167" w:rsidRDefault="007F3167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F921" w14:textId="77777777" w:rsidR="007F3167" w:rsidRPr="007F3167" w:rsidRDefault="007F3167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  <w:lang w:eastAsia="en-US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Specialist garage facility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C5F24" w14:textId="77777777" w:rsid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Hadrians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Camp, Houghton Road, Carlisle, CA3 0LA</w:t>
            </w:r>
          </w:p>
          <w:p w14:paraId="0416C9E9" w14:textId="77777777" w:rsidR="00D726E6" w:rsidRPr="00D726E6" w:rsidRDefault="00D726E6" w:rsidP="00D726E6">
            <w:pPr>
              <w:rPr>
                <w:lang w:val="en-GB" w:eastAsia="en-GB"/>
              </w:rPr>
            </w:pPr>
          </w:p>
          <w:p w14:paraId="0C514B7B" w14:textId="77777777" w:rsidR="00D726E6" w:rsidRPr="00D726E6" w:rsidRDefault="00D726E6" w:rsidP="00D726E6">
            <w:pPr>
              <w:rPr>
                <w:lang w:val="en-GB" w:eastAsia="en-GB"/>
              </w:rPr>
            </w:pPr>
          </w:p>
          <w:p w14:paraId="395676EE" w14:textId="77777777" w:rsidR="00D726E6" w:rsidRPr="00D726E6" w:rsidRDefault="00D726E6" w:rsidP="00D726E6">
            <w:pPr>
              <w:rPr>
                <w:lang w:val="en-GB" w:eastAsia="en-GB"/>
              </w:rPr>
            </w:pPr>
          </w:p>
          <w:p w14:paraId="422045FF" w14:textId="451D59E8" w:rsidR="00D726E6" w:rsidRPr="00D726E6" w:rsidRDefault="00D726E6" w:rsidP="00D726E6">
            <w:pPr>
              <w:tabs>
                <w:tab w:val="left" w:pos="3120"/>
              </w:tabs>
              <w:rPr>
                <w:lang w:val="en-GB" w:eastAsia="en-GB"/>
              </w:rPr>
            </w:pPr>
            <w:r>
              <w:rPr>
                <w:lang w:val="en-GB" w:eastAsia="en-GB"/>
              </w:rPr>
              <w:tab/>
            </w:r>
          </w:p>
        </w:tc>
      </w:tr>
      <w:tr w:rsidR="0064524E" w14:paraId="6112353A" w14:textId="77777777" w:rsidTr="00CB691A">
        <w:trPr>
          <w:trHeight w:hRule="exact" w:val="64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81C8" w14:textId="77777777" w:rsidR="0064524E" w:rsidRPr="00F77621" w:rsidRDefault="0064524E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Lillyhall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BDE2" w14:textId="77777777" w:rsidR="0064524E" w:rsidRPr="007F3167" w:rsidRDefault="0064524E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Freehold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53FA" w14:textId="77777777" w:rsidR="0064524E" w:rsidRPr="007F3167" w:rsidRDefault="0064524E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-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859A" w14:textId="77777777" w:rsidR="0064524E" w:rsidRPr="007F3167" w:rsidRDefault="0064524E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Land only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A0803" w14:textId="77777777" w:rsidR="0064524E" w:rsidRDefault="0064524E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Lillyhall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Industrial Estate, Workington, Cumbria.</w:t>
            </w:r>
          </w:p>
        </w:tc>
      </w:tr>
      <w:tr w:rsidR="00014A32" w14:paraId="0594941C" w14:textId="77777777" w:rsidTr="00CB691A">
        <w:trPr>
          <w:trHeight w:hRule="exact" w:val="64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DF9E" w14:textId="10BA646A" w:rsidR="00014A32" w:rsidRPr="00F77621" w:rsidRDefault="009B540E" w:rsidP="0064524E">
            <w:pPr>
              <w:pStyle w:val="NormalWeb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lastRenderedPageBreak/>
              <w:t>Ulverston Blue Light Hub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794D" w14:textId="77777777" w:rsidR="00014A32" w:rsidRPr="007F3167" w:rsidRDefault="0064524E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</w:t>
            </w:r>
            <w:r w:rsidR="00014A32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750F" w14:textId="77777777" w:rsidR="00014A32" w:rsidRPr="007F3167" w:rsidRDefault="0064524E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A47B" w14:textId="5B056B3C" w:rsidR="00014A32" w:rsidRPr="007F3167" w:rsidRDefault="009B540E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Deployment </w:t>
            </w:r>
            <w:r w:rsidR="0064524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2C8F8" w14:textId="77777777" w:rsidR="00014A32" w:rsidRDefault="0064524E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Ulverston Business Centre, New Market Street, Ulverston, LA12 7LQ.</w:t>
            </w:r>
          </w:p>
        </w:tc>
      </w:tr>
      <w:tr w:rsidR="0014625C" w14:paraId="42FB2540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2AA9F" w14:textId="77777777" w:rsidR="0014625C" w:rsidRPr="00F77621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The Topps, Alston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754B" w14:textId="77777777"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AEC9" w14:textId="77777777"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4EA1" w14:textId="77777777" w:rsidR="0014625C" w:rsidRDefault="0014625C" w:rsidP="0014625C">
            <w:pPr>
              <w:jc w:val="center"/>
            </w:pPr>
            <w:r w:rsidRPr="00BF6D1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348C2" w14:textId="77777777" w:rsidR="0014625C" w:rsidRPr="007F3167" w:rsidRDefault="00CB691A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1 The Topps, Alston, CA9 3QL</w:t>
            </w:r>
          </w:p>
        </w:tc>
      </w:tr>
      <w:tr w:rsidR="0014625C" w14:paraId="7940770F" w14:textId="77777777" w:rsidTr="00CB691A">
        <w:trPr>
          <w:trHeight w:hRule="exact" w:val="71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DBDF" w14:textId="77777777" w:rsidR="0014625C" w:rsidRPr="00F77621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Shadygrove Rd, Carlisle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C8C2" w14:textId="77777777"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B702" w14:textId="77777777" w:rsidR="0014625C" w:rsidRPr="007F3167" w:rsidRDefault="0014625C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9D37" w14:textId="77777777" w:rsidR="0014625C" w:rsidRDefault="0014625C" w:rsidP="0014625C">
            <w:pPr>
              <w:jc w:val="center"/>
            </w:pPr>
            <w:r w:rsidRPr="00BF6D1E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E50DA" w14:textId="37FFD13F" w:rsidR="0014625C" w:rsidRPr="007F3167" w:rsidRDefault="00CB691A" w:rsidP="0014625C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37-43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Shadygrove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Road, Carlisle, </w:t>
            </w:r>
            <w:r w:rsidR="002465B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CA2 7LD</w:t>
            </w:r>
          </w:p>
        </w:tc>
      </w:tr>
      <w:tr w:rsidR="0014625C" w14:paraId="52BB5714" w14:textId="77777777" w:rsidTr="005A5CAC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7FAC" w14:textId="6B4293C1" w:rsidR="0014625C" w:rsidRPr="00F77621" w:rsidRDefault="009B540E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Fire </w:t>
            </w:r>
            <w:r w:rsidR="001D253E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tation</w:t>
            </w:r>
            <w:r w:rsidR="0014625C"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, Keswick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C1D3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9B69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EA3B" w14:textId="77777777" w:rsidR="0014625C" w:rsidRDefault="0014625C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6A02B" w14:textId="77777777" w:rsidR="0014625C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Town Hall, 50 Main Street, Keswick</w:t>
            </w:r>
          </w:p>
        </w:tc>
      </w:tr>
      <w:tr w:rsidR="0014625C" w14:paraId="0F47D6B9" w14:textId="77777777" w:rsidTr="00CB691A">
        <w:trPr>
          <w:trHeight w:hRule="exact" w:val="852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882B6" w14:textId="77777777" w:rsidR="0014625C" w:rsidRPr="00F77621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>Millom Network Centre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B8842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4DD3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18F9D" w14:textId="77777777" w:rsidR="0014625C" w:rsidRDefault="0014625C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F4C89" w14:textId="77777777" w:rsidR="0014625C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Network Centre, Salthouse Road, Millom, LA18 5AB</w:t>
            </w:r>
          </w:p>
        </w:tc>
      </w:tr>
      <w:tr w:rsidR="0014625C" w14:paraId="32E3FC51" w14:textId="77777777" w:rsidTr="00CB691A">
        <w:trPr>
          <w:trHeight w:hRule="exact" w:val="70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3E77" w14:textId="77777777" w:rsidR="0014625C" w:rsidRPr="00F77621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r w:rsidRPr="00F77621"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  <w:t xml:space="preserve">Dalton, Drill Hall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2B1B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766A" w14:textId="77777777" w:rsidR="0014625C" w:rsidRPr="007F3167" w:rsidRDefault="0014625C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7E8C" w14:textId="77777777" w:rsidR="0014625C" w:rsidRDefault="0014625C" w:rsidP="0014625C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6A9FD" w14:textId="2C26604F" w:rsidR="0014625C" w:rsidRPr="007F3167" w:rsidRDefault="00CB691A" w:rsidP="002465B8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Drill Hall, Nelson Street, </w:t>
            </w:r>
            <w:r w:rsidR="002465B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Dalton in Furness, </w:t>
            </w:r>
          </w:p>
        </w:tc>
      </w:tr>
      <w:tr w:rsidR="00DA0AE5" w14:paraId="042C514C" w14:textId="77777777" w:rsidTr="00CB691A">
        <w:trPr>
          <w:trHeight w:hRule="exact" w:val="71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C1C" w14:textId="77777777" w:rsidR="00DA0AE5" w:rsidRPr="007F3167" w:rsidRDefault="00DA0AE5" w:rsidP="00C070A6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Lane End </w:t>
            </w:r>
            <w:r w:rsid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F</w:t>
            </w: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arm, Milnthorpe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0275" w14:textId="77777777"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3F1D" w14:textId="77777777"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In use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F1B6" w14:textId="77777777" w:rsidR="00DA0AE5" w:rsidRDefault="00DA0AE5" w:rsidP="0007653D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4931B" w14:textId="57497410" w:rsidR="00DA0AE5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Lane Farm,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Crooklands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, Kendal, </w:t>
            </w:r>
            <w:r w:rsidR="002465B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LA7 7NH</w:t>
            </w:r>
          </w:p>
        </w:tc>
      </w:tr>
      <w:tr w:rsidR="00DA0AE5" w14:paraId="583EC1F6" w14:textId="77777777" w:rsidTr="00DA0AE5">
        <w:trPr>
          <w:trHeight w:hRule="exact" w:val="67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85F6" w14:textId="77777777"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Portacabin, Askham-in-Furness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EE6E" w14:textId="77777777"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Leasehold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9D76A" w14:textId="77777777" w:rsidR="00DA0AE5" w:rsidRPr="007F3167" w:rsidRDefault="00DA0AE5" w:rsidP="0007653D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7F3167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In use 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D53F" w14:textId="77777777" w:rsidR="00DA0AE5" w:rsidRDefault="00DA0AE5" w:rsidP="0007653D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6C6A1" w14:textId="77777777" w:rsidR="00DA0AE5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</w:t>
            </w:r>
            <w:r w:rsidR="0004704A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hodg</w:t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ommunity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Portacabin, Sandy Lane, Askham in Furness, LA16 7BD</w:t>
            </w:r>
          </w:p>
        </w:tc>
      </w:tr>
      <w:tr w:rsidR="00DA0AE5" w14:paraId="52726376" w14:textId="77777777" w:rsidTr="00DA0AE5">
        <w:trPr>
          <w:trHeight w:hRule="exact" w:val="425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F266" w14:textId="77777777" w:rsidR="00DA0AE5" w:rsidRPr="007F3167" w:rsidRDefault="00DA0AE5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Tourist Information, Sedbergh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32CE" w14:textId="77777777" w:rsidR="00DA0AE5" w:rsidRPr="007F3167" w:rsidRDefault="00DA0AE5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FD81" w14:textId="77777777" w:rsidR="00DA0AE5" w:rsidRPr="007F3167" w:rsidRDefault="00DA0AE5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EA4C" w14:textId="77777777" w:rsidR="00DA0AE5" w:rsidRPr="00DA0AE5" w:rsidRDefault="00DA0AE5" w:rsidP="001462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23470" w14:textId="77777777" w:rsidR="00DA0AE5" w:rsidRPr="007F3167" w:rsidRDefault="00CB691A" w:rsidP="007F3167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72 Main Street, Sedbergh, LA10 5AD</w:t>
            </w:r>
          </w:p>
        </w:tc>
      </w:tr>
      <w:tr w:rsidR="00CB691A" w14:paraId="3C839325" w14:textId="77777777" w:rsidTr="00DA0AE5">
        <w:trPr>
          <w:trHeight w:hRule="exact"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773E" w14:textId="77777777"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Local Links Centre, Wigton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430B" w14:textId="77777777"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5B558" w14:textId="77777777"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BB3A" w14:textId="77777777" w:rsidR="00CB691A" w:rsidRDefault="00CB691A" w:rsidP="007C3801">
            <w:pPr>
              <w:jc w:val="center"/>
            </w:pPr>
            <w:r w:rsidRPr="007774A3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Community Base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D53C6" w14:textId="37F680F3" w:rsidR="00CB691A" w:rsidRPr="007F3167" w:rsidRDefault="00CB691A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Innovia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Suite, Market Hall, Wigton, </w:t>
            </w:r>
            <w:r w:rsidR="002465B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br/>
            </w: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CA7 9AA</w:t>
            </w:r>
          </w:p>
        </w:tc>
      </w:tr>
      <w:tr w:rsidR="00C45E4E" w14:paraId="3E3C1671" w14:textId="77777777" w:rsidTr="00DA0AE5">
        <w:trPr>
          <w:trHeight w:hRule="exact"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BF78" w14:textId="507D56DD" w:rsidR="00C45E4E" w:rsidRDefault="00C45E4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Highways Depot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2DF0" w14:textId="77777777" w:rsidR="00C45E4E" w:rsidRDefault="00C45E4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Licence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5E1B" w14:textId="77777777" w:rsidR="00C45E4E" w:rsidRDefault="00C45E4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E67C" w14:textId="77777777" w:rsidR="00C45E4E" w:rsidRPr="007774A3" w:rsidRDefault="00C45E4E" w:rsidP="007C3801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Office accommodation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71F11F" w14:textId="77777777" w:rsidR="00C45E4E" w:rsidRDefault="00C45E4E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Highways Depot,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Skirsgill</w:t>
            </w:r>
            <w:proofErr w:type="spellEnd"/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, Penrith </w:t>
            </w:r>
          </w:p>
        </w:tc>
      </w:tr>
      <w:tr w:rsidR="003C1EE2" w14:paraId="67A96465" w14:textId="77777777" w:rsidTr="00C070A6">
        <w:trPr>
          <w:trHeight w:hRule="exact" w:val="945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C146" w14:textId="77777777" w:rsidR="003C1EE2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Primary School House, Barrow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5434" w14:textId="77777777" w:rsidR="003C1EE2" w:rsidRPr="00C070A6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Licence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0416" w14:textId="77777777" w:rsidR="003C1EE2" w:rsidRPr="00C070A6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BEDA" w14:textId="77777777" w:rsidR="003C1EE2" w:rsidRPr="00C070A6" w:rsidRDefault="003C1EE2" w:rsidP="007C3801">
            <w:pPr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CAPU suite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2692A" w14:textId="06BDBCC7" w:rsidR="003C1EE2" w:rsidRPr="00C070A6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Barrow Island Primary School House, Trinity Street, Barrow in Furness, </w:t>
            </w:r>
            <w:r w:rsidR="002465B8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br/>
            </w: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LA14 2SJ</w:t>
            </w:r>
          </w:p>
        </w:tc>
      </w:tr>
      <w:tr w:rsidR="003C1EE2" w14:paraId="14CC90B8" w14:textId="77777777" w:rsidTr="00C070A6">
        <w:trPr>
          <w:trHeight w:hRule="exact" w:val="6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6582" w14:textId="77777777" w:rsidR="003C1EE2" w:rsidRPr="007F3167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SARS Centre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1EDE" w14:textId="77777777" w:rsidR="003C1EE2" w:rsidRPr="00C070A6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Leasehold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010B" w14:textId="77777777" w:rsidR="003C1EE2" w:rsidRPr="00C070A6" w:rsidRDefault="003C1EE2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In Use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C708" w14:textId="77777777" w:rsidR="003C1EE2" w:rsidRPr="00C070A6" w:rsidRDefault="003C1EE2" w:rsidP="007C3801">
            <w:pPr>
              <w:jc w:val="center"/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Sexual </w:t>
            </w:r>
            <w:r w:rsidR="00423147"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Assault</w:t>
            </w: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Referral Centre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5550D" w14:textId="77777777" w:rsidR="003C1EE2" w:rsidRPr="00C070A6" w:rsidRDefault="00423147" w:rsidP="007C3801">
            <w:pPr>
              <w:pStyle w:val="NormalWeb"/>
              <w:jc w:val="center"/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</w:pPr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2 </w:t>
            </w:r>
            <w:proofErr w:type="spellStart"/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Tynefield</w:t>
            </w:r>
            <w:proofErr w:type="spellEnd"/>
            <w:r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 xml:space="preserve"> Drive, Penrith</w:t>
            </w:r>
            <w:r w:rsidR="003C1EE2" w:rsidRPr="00C070A6">
              <w:rPr>
                <w:rFonts w:asciiTheme="minorHAnsi" w:hAnsiTheme="minorHAnsi"/>
                <w:color w:val="7F7F7F" w:themeColor="text1" w:themeTint="80"/>
                <w:sz w:val="24"/>
                <w:szCs w:val="24"/>
              </w:rPr>
              <w:t>, CA11 8JA</w:t>
            </w:r>
          </w:p>
        </w:tc>
      </w:tr>
    </w:tbl>
    <w:p w14:paraId="06D890C7" w14:textId="77777777" w:rsidR="007F3167" w:rsidRDefault="007F3167" w:rsidP="0014625C"/>
    <w:sectPr w:rsidR="007F3167" w:rsidSect="00D726E6">
      <w:headerReference w:type="default" r:id="rId8"/>
      <w:footerReference w:type="default" r:id="rId9"/>
      <w:pgSz w:w="16840" w:h="11907" w:orient="landscape" w:code="9"/>
      <w:pgMar w:top="720" w:right="720" w:bottom="720" w:left="720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788E" w14:textId="77777777" w:rsidR="008C3D22" w:rsidRDefault="008C3D22" w:rsidP="00296A08">
      <w:r>
        <w:separator/>
      </w:r>
    </w:p>
  </w:endnote>
  <w:endnote w:type="continuationSeparator" w:id="0">
    <w:p w14:paraId="1F9BEE6F" w14:textId="77777777" w:rsidR="008C3D22" w:rsidRDefault="008C3D22" w:rsidP="0029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2140324045"/>
      <w:docPartObj>
        <w:docPartGallery w:val="Page Numbers (Bottom of Page)"/>
        <w:docPartUnique/>
      </w:docPartObj>
    </w:sdtPr>
    <w:sdtContent>
      <w:p w14:paraId="499BBA38" w14:textId="0FF2C889" w:rsidR="00D726E6" w:rsidRPr="00D726E6" w:rsidRDefault="00D726E6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726E6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D726E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726E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D726E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726E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726E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D726E6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14:paraId="793B89FF" w14:textId="77777777" w:rsidR="009B540E" w:rsidRDefault="009B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F073" w14:textId="77777777" w:rsidR="008C3D22" w:rsidRDefault="008C3D22" w:rsidP="00296A08">
      <w:r>
        <w:separator/>
      </w:r>
    </w:p>
  </w:footnote>
  <w:footnote w:type="continuationSeparator" w:id="0">
    <w:p w14:paraId="7DFAB261" w14:textId="77777777" w:rsidR="008C3D22" w:rsidRDefault="008C3D22" w:rsidP="0029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D13C" w14:textId="77777777" w:rsidR="00296A08" w:rsidRDefault="00296A08" w:rsidP="00296A08">
    <w:pPr>
      <w:pStyle w:val="Header"/>
      <w:jc w:val="center"/>
    </w:pPr>
    <w:r>
      <w:t>RESTRICTED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92D"/>
    <w:multiLevelType w:val="hybridMultilevel"/>
    <w:tmpl w:val="BE5ED7FE"/>
    <w:lvl w:ilvl="0" w:tplc="C62E7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70F23"/>
    <w:multiLevelType w:val="hybridMultilevel"/>
    <w:tmpl w:val="D8B2DD1E"/>
    <w:lvl w:ilvl="0" w:tplc="6F883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B1DC3"/>
    <w:multiLevelType w:val="hybridMultilevel"/>
    <w:tmpl w:val="D3F29F9A"/>
    <w:lvl w:ilvl="0" w:tplc="C62E7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788"/>
    <w:multiLevelType w:val="hybridMultilevel"/>
    <w:tmpl w:val="A0D82560"/>
    <w:lvl w:ilvl="0" w:tplc="90069E84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800309">
    <w:abstractNumId w:val="1"/>
  </w:num>
  <w:num w:numId="2" w16cid:durableId="584874477">
    <w:abstractNumId w:val="3"/>
  </w:num>
  <w:num w:numId="3" w16cid:durableId="707074579">
    <w:abstractNumId w:val="0"/>
  </w:num>
  <w:num w:numId="4" w16cid:durableId="1591888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65"/>
    <w:rsid w:val="00014A32"/>
    <w:rsid w:val="0004704A"/>
    <w:rsid w:val="000A5832"/>
    <w:rsid w:val="000F5CF2"/>
    <w:rsid w:val="00112A69"/>
    <w:rsid w:val="00135A33"/>
    <w:rsid w:val="0014625C"/>
    <w:rsid w:val="00187853"/>
    <w:rsid w:val="001D253E"/>
    <w:rsid w:val="001D4C96"/>
    <w:rsid w:val="001F4C8A"/>
    <w:rsid w:val="002465B8"/>
    <w:rsid w:val="00296A08"/>
    <w:rsid w:val="003226AD"/>
    <w:rsid w:val="003405B8"/>
    <w:rsid w:val="003A01FD"/>
    <w:rsid w:val="003C1EE2"/>
    <w:rsid w:val="00423147"/>
    <w:rsid w:val="00440656"/>
    <w:rsid w:val="004561C8"/>
    <w:rsid w:val="00465E4C"/>
    <w:rsid w:val="00471028"/>
    <w:rsid w:val="00582433"/>
    <w:rsid w:val="005A5CAC"/>
    <w:rsid w:val="0064524E"/>
    <w:rsid w:val="0069769B"/>
    <w:rsid w:val="006E5F74"/>
    <w:rsid w:val="0078196A"/>
    <w:rsid w:val="007A7784"/>
    <w:rsid w:val="007D5AF9"/>
    <w:rsid w:val="007F3167"/>
    <w:rsid w:val="008551EC"/>
    <w:rsid w:val="008C3D22"/>
    <w:rsid w:val="008F5CF0"/>
    <w:rsid w:val="009B540E"/>
    <w:rsid w:val="009F0DF9"/>
    <w:rsid w:val="009F38B8"/>
    <w:rsid w:val="00A45D65"/>
    <w:rsid w:val="00B43638"/>
    <w:rsid w:val="00B659FC"/>
    <w:rsid w:val="00BD5E5E"/>
    <w:rsid w:val="00C070A6"/>
    <w:rsid w:val="00C45E4E"/>
    <w:rsid w:val="00CB691A"/>
    <w:rsid w:val="00CE13FF"/>
    <w:rsid w:val="00D726E6"/>
    <w:rsid w:val="00DA0AE5"/>
    <w:rsid w:val="00E05F3C"/>
    <w:rsid w:val="00F239B7"/>
    <w:rsid w:val="00F53676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F95C13"/>
  <w15:docId w15:val="{45317CA7-70B8-4ECF-8E55-520425F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D65"/>
    <w:rPr>
      <w:rFonts w:ascii="Arial" w:eastAsia="MS Mincho" w:hAnsi="Arial"/>
      <w:lang w:val="en-US" w:eastAsia="ja-JP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eastAsia="Times New Roman" w:cs="Arial"/>
      <w:b/>
      <w:sz w:val="22"/>
      <w:szCs w:val="24"/>
      <w:u w:val="thick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1FD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locked/>
    <w:rsid w:val="007F3167"/>
  </w:style>
  <w:style w:type="paragraph" w:styleId="NormalWeb">
    <w:name w:val="Normal (Web)"/>
    <w:basedOn w:val="Normal"/>
    <w:link w:val="NormalWebChar"/>
    <w:unhideWhenUsed/>
    <w:rsid w:val="007F316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Header">
    <w:name w:val="header"/>
    <w:basedOn w:val="Normal"/>
    <w:link w:val="HeaderChar"/>
    <w:rsid w:val="00296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A08"/>
    <w:rPr>
      <w:rFonts w:ascii="Arial" w:eastAsia="MS Mincho" w:hAnsi="Arial"/>
      <w:lang w:val="en-US" w:eastAsia="ja-JP"/>
    </w:rPr>
  </w:style>
  <w:style w:type="paragraph" w:styleId="Footer">
    <w:name w:val="footer"/>
    <w:basedOn w:val="Normal"/>
    <w:link w:val="FooterChar"/>
    <w:uiPriority w:val="99"/>
    <w:rsid w:val="00296A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A08"/>
    <w:rPr>
      <w:rFonts w:ascii="Arial" w:eastAsia="MS Mincho" w:hAnsi="Arial"/>
      <w:lang w:val="en-US" w:eastAsia="ja-JP"/>
    </w:rPr>
  </w:style>
  <w:style w:type="paragraph" w:styleId="BalloonText">
    <w:name w:val="Balloon Text"/>
    <w:basedOn w:val="Normal"/>
    <w:link w:val="BalloonTextChar"/>
    <w:semiHidden/>
    <w:unhideWhenUsed/>
    <w:rsid w:val="00112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A69"/>
    <w:rPr>
      <w:rFonts w:ascii="Segoe UI" w:eastAsia="MS Mincho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D510-9A93-4CBA-AF54-D95D1987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Hodgson, Lisa</dc:creator>
  <cp:lastModifiedBy>Head, Joanne</cp:lastModifiedBy>
  <cp:revision>4</cp:revision>
  <cp:lastPrinted>2021-08-12T15:07:00Z</cp:lastPrinted>
  <dcterms:created xsi:type="dcterms:W3CDTF">2021-08-12T15:06:00Z</dcterms:created>
  <dcterms:modified xsi:type="dcterms:W3CDTF">2022-07-06T12:43:00Z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2022-07-06T12:43:47Z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ContentBits">
    <vt:lpwstr>0</vt:lpwstr>
  </property>
</Properties>
</file>