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47" w:tblpY="1"/>
        <w:tblOverlap w:val="never"/>
        <w:tblW w:w="13188" w:type="dxa"/>
        <w:tblLayout w:type="fixed"/>
        <w:tblLook w:val="04A0" w:firstRow="1" w:lastRow="0" w:firstColumn="1" w:lastColumn="0" w:noHBand="0" w:noVBand="1"/>
      </w:tblPr>
      <w:tblGrid>
        <w:gridCol w:w="1271"/>
        <w:gridCol w:w="1134"/>
        <w:gridCol w:w="4825"/>
        <w:gridCol w:w="1275"/>
        <w:gridCol w:w="4683"/>
      </w:tblGrid>
      <w:tr w:rsidR="00551523" w14:paraId="360BDD9E" w14:textId="77777777" w:rsidTr="00551523">
        <w:trPr>
          <w:trHeight w:val="1408"/>
          <w:tblHeader/>
        </w:trPr>
        <w:tc>
          <w:tcPr>
            <w:tcW w:w="1271" w:type="dxa"/>
            <w:shd w:val="clear" w:color="auto" w:fill="BDD6EE" w:themeFill="accent5" w:themeFillTint="66"/>
          </w:tcPr>
          <w:p w14:paraId="2FC660BC" w14:textId="12B6C64D" w:rsidR="00551523" w:rsidRDefault="00551523" w:rsidP="004D70B9">
            <w:r>
              <w:rPr>
                <w:noProof/>
              </w:rPr>
              <w:drawing>
                <wp:anchor distT="0" distB="0" distL="114300" distR="114300" simplePos="0" relativeHeight="251661312" behindDoc="0" locked="0" layoutInCell="1" allowOverlap="1" wp14:anchorId="64106C2F" wp14:editId="3B460A96">
                  <wp:simplePos x="0" y="0"/>
                  <wp:positionH relativeFrom="column">
                    <wp:posOffset>-858933</wp:posOffset>
                  </wp:positionH>
                  <wp:positionV relativeFrom="paragraph">
                    <wp:posOffset>-778262</wp:posOffset>
                  </wp:positionV>
                  <wp:extent cx="1049572" cy="703559"/>
                  <wp:effectExtent l="0" t="0" r="0" b="190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948" cy="7051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FC0B5" w14:textId="4E37F041" w:rsidR="00551523" w:rsidRPr="00453FD2" w:rsidRDefault="00551523" w:rsidP="004D70B9">
            <w:pPr>
              <w:rPr>
                <w:b/>
                <w:bCs/>
              </w:rPr>
            </w:pPr>
            <w:r w:rsidRPr="00453FD2">
              <w:rPr>
                <w:b/>
                <w:bCs/>
              </w:rPr>
              <w:t>Type</w:t>
            </w:r>
          </w:p>
        </w:tc>
        <w:tc>
          <w:tcPr>
            <w:tcW w:w="1134" w:type="dxa"/>
            <w:shd w:val="clear" w:color="auto" w:fill="BDD6EE" w:themeFill="accent5" w:themeFillTint="66"/>
          </w:tcPr>
          <w:p w14:paraId="0AA4671C" w14:textId="6F2722DD" w:rsidR="00551523" w:rsidRPr="00453FD2" w:rsidRDefault="00551523" w:rsidP="004D70B9">
            <w:pPr>
              <w:rPr>
                <w:rFonts w:ascii="Calibri" w:hAnsi="Calibri" w:cs="Calibri"/>
                <w:b/>
                <w:bCs/>
                <w:color w:val="000000" w:themeColor="text1"/>
              </w:rPr>
            </w:pPr>
            <w:r w:rsidRPr="00453FD2">
              <w:rPr>
                <w:rFonts w:ascii="Calibri" w:hAnsi="Calibri" w:cs="Calibri"/>
                <w:b/>
                <w:bCs/>
                <w:color w:val="000000" w:themeColor="text1"/>
              </w:rPr>
              <w:t>Initiative/</w:t>
            </w:r>
          </w:p>
          <w:p w14:paraId="624096F9" w14:textId="32432DC0" w:rsidR="00551523" w:rsidRPr="00453FD2" w:rsidRDefault="00551523" w:rsidP="004D70B9">
            <w:r w:rsidRPr="00453FD2">
              <w:rPr>
                <w:rFonts w:ascii="Calibri" w:hAnsi="Calibri" w:cs="Calibri"/>
                <w:b/>
                <w:bCs/>
                <w:color w:val="000000" w:themeColor="text1"/>
              </w:rPr>
              <w:t>Organisation</w:t>
            </w:r>
          </w:p>
        </w:tc>
        <w:tc>
          <w:tcPr>
            <w:tcW w:w="4825" w:type="dxa"/>
            <w:shd w:val="clear" w:color="auto" w:fill="BDD6EE" w:themeFill="accent5" w:themeFillTint="66"/>
          </w:tcPr>
          <w:p w14:paraId="62ECC9A3" w14:textId="67A10CD6" w:rsidR="00551523" w:rsidRPr="00453FD2" w:rsidRDefault="00551523" w:rsidP="004D70B9">
            <w:pPr>
              <w:rPr>
                <w:b/>
                <w:bCs/>
              </w:rPr>
            </w:pPr>
            <w:r>
              <w:rPr>
                <w:rFonts w:ascii="Calibri" w:hAnsi="Calibri" w:cs="Calibri"/>
                <w:b/>
                <w:bCs/>
                <w:noProof/>
                <w:color w:val="000000" w:themeColor="text1"/>
              </w:rPr>
              <mc:AlternateContent>
                <mc:Choice Requires="wps">
                  <w:drawing>
                    <wp:anchor distT="0" distB="0" distL="114300" distR="114300" simplePos="0" relativeHeight="251662336" behindDoc="0" locked="0" layoutInCell="1" allowOverlap="1" wp14:anchorId="2876537F" wp14:editId="0A671C97">
                      <wp:simplePos x="0" y="0"/>
                      <wp:positionH relativeFrom="column">
                        <wp:posOffset>1943100</wp:posOffset>
                      </wp:positionH>
                      <wp:positionV relativeFrom="paragraph">
                        <wp:posOffset>-590550</wp:posOffset>
                      </wp:positionV>
                      <wp:extent cx="3152775" cy="41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52775" cy="419100"/>
                              </a:xfrm>
                              <a:prstGeom prst="rect">
                                <a:avLst/>
                              </a:prstGeom>
                              <a:solidFill>
                                <a:schemeClr val="lt1"/>
                              </a:solidFill>
                              <a:ln w="6350">
                                <a:solidFill>
                                  <a:schemeClr val="bg1"/>
                                </a:solidFill>
                              </a:ln>
                            </wps:spPr>
                            <wps:txbx>
                              <w:txbxContent>
                                <w:p w14:paraId="12B77604" w14:textId="650F4C7B" w:rsidR="00551523" w:rsidRPr="00FD1641" w:rsidRDefault="00551523">
                                  <w:pPr>
                                    <w:rPr>
                                      <w:b/>
                                      <w:bCs/>
                                      <w:sz w:val="36"/>
                                      <w:szCs w:val="36"/>
                                    </w:rPr>
                                  </w:pPr>
                                  <w:r w:rsidRPr="00FD1641">
                                    <w:rPr>
                                      <w:b/>
                                      <w:bCs/>
                                      <w:sz w:val="36"/>
                                      <w:szCs w:val="36"/>
                                    </w:rPr>
                                    <w:t>P</w:t>
                                  </w:r>
                                  <w:r>
                                    <w:rPr>
                                      <w:b/>
                                      <w:bCs/>
                                      <w:sz w:val="36"/>
                                      <w:szCs w:val="36"/>
                                    </w:rPr>
                                    <w:t>F</w:t>
                                  </w:r>
                                  <w:r w:rsidRPr="00FD1641">
                                    <w:rPr>
                                      <w:b/>
                                      <w:bCs/>
                                      <w:sz w:val="36"/>
                                      <w:szCs w:val="36"/>
                                    </w:rPr>
                                    <w:t xml:space="preserve">CC Commissioned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76537F" id="_x0000_t202" coordsize="21600,21600" o:spt="202" path="m,l,21600r21600,l21600,xe">
                      <v:stroke joinstyle="miter"/>
                      <v:path gradientshapeok="t" o:connecttype="rect"/>
                    </v:shapetype>
                    <v:shape id="Text Box 2" o:spid="_x0000_s1026" type="#_x0000_t202" style="position:absolute;margin-left:153pt;margin-top:-46.5pt;width:248.25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" fillcolor="white [3201]" strokecolor="white [3212]" strokeweight=".5pt">
                      <v:textbox>
                        <w:txbxContent>
                          <w:p w14:paraId="12B77604" w14:textId="650F4C7B" w:rsidR="00551523" w:rsidRPr="00FD1641" w:rsidRDefault="00551523">
                            <w:pPr>
                              <w:rPr>
                                <w:b/>
                                <w:bCs/>
                                <w:sz w:val="36"/>
                                <w:szCs w:val="36"/>
                              </w:rPr>
                            </w:pPr>
                            <w:r w:rsidRPr="00FD1641">
                              <w:rPr>
                                <w:b/>
                                <w:bCs/>
                                <w:sz w:val="36"/>
                                <w:szCs w:val="36"/>
                              </w:rPr>
                              <w:t>P</w:t>
                            </w:r>
                            <w:r>
                              <w:rPr>
                                <w:b/>
                                <w:bCs/>
                                <w:sz w:val="36"/>
                                <w:szCs w:val="36"/>
                              </w:rPr>
                              <w:t>F</w:t>
                            </w:r>
                            <w:r w:rsidRPr="00FD1641">
                              <w:rPr>
                                <w:b/>
                                <w:bCs/>
                                <w:sz w:val="36"/>
                                <w:szCs w:val="36"/>
                              </w:rPr>
                              <w:t xml:space="preserve">CC Commissioned Services </w:t>
                            </w:r>
                          </w:p>
                        </w:txbxContent>
                      </v:textbox>
                    </v:shape>
                  </w:pict>
                </mc:Fallback>
              </mc:AlternateContent>
            </w:r>
            <w:r w:rsidRPr="00453FD2">
              <w:rPr>
                <w:rFonts w:ascii="Calibri" w:hAnsi="Calibri" w:cs="Calibri"/>
                <w:b/>
                <w:bCs/>
                <w:color w:val="000000" w:themeColor="text1"/>
              </w:rPr>
              <w:t xml:space="preserve">Description </w:t>
            </w:r>
          </w:p>
        </w:tc>
        <w:tc>
          <w:tcPr>
            <w:tcW w:w="1275" w:type="dxa"/>
            <w:shd w:val="clear" w:color="auto" w:fill="BDD6EE" w:themeFill="accent5" w:themeFillTint="66"/>
          </w:tcPr>
          <w:p w14:paraId="7D0031F5" w14:textId="28D7E046" w:rsidR="00551523" w:rsidRPr="00453FD2" w:rsidRDefault="00551523" w:rsidP="004D70B9">
            <w:pPr>
              <w:rPr>
                <w:b/>
                <w:bCs/>
              </w:rPr>
            </w:pPr>
            <w:r w:rsidRPr="00453FD2">
              <w:rPr>
                <w:b/>
                <w:bCs/>
              </w:rPr>
              <w:t>Contract Details (Value per annum/ contract end date)</w:t>
            </w:r>
          </w:p>
        </w:tc>
        <w:tc>
          <w:tcPr>
            <w:tcW w:w="4683" w:type="dxa"/>
            <w:shd w:val="clear" w:color="auto" w:fill="BDD6EE" w:themeFill="accent5" w:themeFillTint="66"/>
          </w:tcPr>
          <w:p w14:paraId="0B897F44" w14:textId="7CC3B611" w:rsidR="00551523" w:rsidRPr="00453FD2" w:rsidRDefault="00551523" w:rsidP="004D70B9">
            <w:pPr>
              <w:rPr>
                <w:b/>
                <w:bCs/>
              </w:rPr>
            </w:pPr>
            <w:r w:rsidRPr="00453FD2">
              <w:rPr>
                <w:b/>
                <w:bCs/>
              </w:rPr>
              <w:t>Outcomes &amp; Impacts</w:t>
            </w:r>
          </w:p>
        </w:tc>
      </w:tr>
      <w:tr w:rsidR="00551523" w14:paraId="1B75A792" w14:textId="77777777" w:rsidTr="00551523">
        <w:tc>
          <w:tcPr>
            <w:tcW w:w="1271" w:type="dxa"/>
          </w:tcPr>
          <w:p w14:paraId="2A934F51" w14:textId="5CFF1F3F" w:rsidR="00551523" w:rsidRPr="00551523" w:rsidRDefault="00551523" w:rsidP="004D70B9">
            <w:r w:rsidRPr="00551523">
              <w:rPr>
                <w:rFonts w:ascii="Calibri" w:hAnsi="Calibri" w:cs="Calibri"/>
                <w:b/>
                <w:color w:val="000000" w:themeColor="text1"/>
              </w:rPr>
              <w:t>All crimes</w:t>
            </w:r>
          </w:p>
        </w:tc>
        <w:tc>
          <w:tcPr>
            <w:tcW w:w="1134" w:type="dxa"/>
          </w:tcPr>
          <w:p w14:paraId="425E9EF6" w14:textId="77777777"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Victim Support</w:t>
            </w:r>
          </w:p>
          <w:p w14:paraId="43050C7F" w14:textId="77777777" w:rsidR="00551523" w:rsidRPr="00551523" w:rsidRDefault="00551523" w:rsidP="004D70B9">
            <w:pPr>
              <w:rPr>
                <w:rFonts w:ascii="Calibri" w:hAnsi="Calibri" w:cs="Calibri"/>
                <w:color w:val="000000" w:themeColor="text1"/>
              </w:rPr>
            </w:pPr>
          </w:p>
          <w:p w14:paraId="33BD48C4" w14:textId="77777777" w:rsidR="00551523" w:rsidRPr="00551523" w:rsidRDefault="00551523" w:rsidP="004D70B9">
            <w:pPr>
              <w:rPr>
                <w:rFonts w:ascii="Calibri" w:hAnsi="Calibri" w:cs="Calibri"/>
                <w:color w:val="000000" w:themeColor="text1"/>
              </w:rPr>
            </w:pPr>
          </w:p>
          <w:p w14:paraId="7056A805" w14:textId="77777777" w:rsidR="00551523" w:rsidRPr="00551523" w:rsidRDefault="00551523" w:rsidP="004D70B9"/>
        </w:tc>
        <w:tc>
          <w:tcPr>
            <w:tcW w:w="4825" w:type="dxa"/>
          </w:tcPr>
          <w:p w14:paraId="4508855C" w14:textId="17EE4788" w:rsidR="00551523" w:rsidRPr="00551523" w:rsidRDefault="00551523" w:rsidP="004D70B9">
            <w:pPr>
              <w:rPr>
                <w:rFonts w:ascii="Calibri" w:hAnsi="Calibri" w:cs="Calibri"/>
                <w:color w:val="000000" w:themeColor="text1"/>
              </w:rPr>
            </w:pPr>
            <w:r w:rsidRPr="00551523">
              <w:rPr>
                <w:rFonts w:ascii="Calibri" w:hAnsi="Calibri" w:cs="Calibri"/>
                <w:b/>
                <w:color w:val="000000" w:themeColor="text1"/>
              </w:rPr>
              <w:t xml:space="preserve">Practical and emotional support and advocacy with other services, including support through the criminal justice system </w:t>
            </w:r>
            <w:r w:rsidRPr="00551523">
              <w:rPr>
                <w:rFonts w:ascii="Calibri" w:hAnsi="Calibri" w:cs="Calibri"/>
                <w:bCs/>
                <w:color w:val="000000" w:themeColor="text1"/>
              </w:rPr>
              <w:t>for</w:t>
            </w:r>
            <w:r w:rsidRPr="00551523">
              <w:rPr>
                <w:rFonts w:ascii="Calibri" w:hAnsi="Calibri" w:cs="Calibri"/>
                <w:color w:val="000000" w:themeColor="text1"/>
              </w:rPr>
              <w:t xml:space="preserve"> all types of crime including fraud, burglary, theft and sexual and domestic abuse. Support is provided regardless of when the crime happened or if it has been reported to the police. This team includes the IDVAs, ISVAs and IDSVAs.</w:t>
            </w:r>
          </w:p>
          <w:p w14:paraId="2B3AD8FD" w14:textId="434DF862"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IDVAs (and IDSVAs where there is a sexual violence element) conduct risk assessments, provide safety planning and practical support or advocacy in the crisis period, working with MARAC where high risk.</w:t>
            </w:r>
          </w:p>
          <w:p w14:paraId="72F0F42F" w14:textId="77777777" w:rsidR="00551523" w:rsidRPr="00551523" w:rsidRDefault="00551523" w:rsidP="004D70B9">
            <w:pPr>
              <w:rPr>
                <w:rFonts w:ascii="Calibri" w:hAnsi="Calibri" w:cs="Calibri"/>
                <w:color w:val="000000" w:themeColor="text1"/>
              </w:rPr>
            </w:pPr>
          </w:p>
          <w:p w14:paraId="20D4A025" w14:textId="76171792" w:rsidR="00551523" w:rsidRPr="00551523" w:rsidRDefault="00551523" w:rsidP="004D70B9">
            <w:pPr>
              <w:jc w:val="both"/>
              <w:rPr>
                <w:rFonts w:ascii="Calibri" w:hAnsi="Calibri" w:cs="Calibri"/>
                <w:color w:val="000000" w:themeColor="text1"/>
              </w:rPr>
            </w:pPr>
            <w:r w:rsidRPr="00551523">
              <w:rPr>
                <w:rFonts w:ascii="Calibri" w:hAnsi="Calibri" w:cs="Calibri"/>
                <w:b/>
                <w:color w:val="000000" w:themeColor="text1"/>
              </w:rPr>
              <w:t>Live Chat</w:t>
            </w:r>
            <w:r w:rsidRPr="00551523">
              <w:rPr>
                <w:rFonts w:ascii="Calibri" w:hAnsi="Calibri" w:cs="Calibri"/>
                <w:color w:val="000000" w:themeColor="text1"/>
              </w:rPr>
              <w:t xml:space="preserve">- 24/7 online chat via their website </w:t>
            </w:r>
          </w:p>
          <w:p w14:paraId="181062AB" w14:textId="77777777" w:rsidR="00551523" w:rsidRPr="00551523" w:rsidRDefault="00551523" w:rsidP="004D70B9">
            <w:pPr>
              <w:jc w:val="both"/>
              <w:rPr>
                <w:rFonts w:ascii="Calibri" w:hAnsi="Calibri" w:cs="Calibri"/>
                <w:color w:val="000000" w:themeColor="text1"/>
              </w:rPr>
            </w:pPr>
          </w:p>
          <w:p w14:paraId="47A5E894" w14:textId="66C88CB3" w:rsidR="00551523" w:rsidRPr="00551523" w:rsidRDefault="00551523" w:rsidP="004D70B9">
            <w:pPr>
              <w:jc w:val="both"/>
              <w:rPr>
                <w:rFonts w:ascii="Calibri" w:hAnsi="Calibri" w:cs="Calibri"/>
                <w:color w:val="000000" w:themeColor="text1"/>
              </w:rPr>
            </w:pPr>
            <w:r w:rsidRPr="00551523">
              <w:rPr>
                <w:rFonts w:ascii="Calibri" w:hAnsi="Calibri" w:cs="Calibri"/>
                <w:b/>
                <w:color w:val="000000" w:themeColor="text1"/>
              </w:rPr>
              <w:t xml:space="preserve">24hr </w:t>
            </w:r>
            <w:proofErr w:type="spellStart"/>
            <w:r w:rsidRPr="00551523">
              <w:rPr>
                <w:rFonts w:ascii="Calibri" w:hAnsi="Calibri" w:cs="Calibri"/>
                <w:b/>
                <w:color w:val="000000" w:themeColor="text1"/>
              </w:rPr>
              <w:t>Supportline</w:t>
            </w:r>
            <w:proofErr w:type="spellEnd"/>
            <w:r w:rsidRPr="00551523">
              <w:rPr>
                <w:rFonts w:ascii="Calibri" w:hAnsi="Calibri" w:cs="Calibri"/>
                <w:color w:val="000000" w:themeColor="text1"/>
              </w:rPr>
              <w:t xml:space="preserve"> 08 08 16 89 111</w:t>
            </w:r>
          </w:p>
          <w:p w14:paraId="42D840EB" w14:textId="77777777" w:rsidR="00551523" w:rsidRPr="00551523" w:rsidRDefault="00551523" w:rsidP="004D70B9">
            <w:pPr>
              <w:jc w:val="both"/>
              <w:rPr>
                <w:rFonts w:ascii="Calibri" w:hAnsi="Calibri" w:cs="Calibri"/>
                <w:color w:val="000000" w:themeColor="text1"/>
              </w:rPr>
            </w:pPr>
          </w:p>
          <w:p w14:paraId="385BA454" w14:textId="77777777" w:rsidR="00551523" w:rsidRPr="00551523" w:rsidRDefault="00551523" w:rsidP="004D70B9">
            <w:pPr>
              <w:rPr>
                <w:rFonts w:ascii="Calibri" w:hAnsi="Calibri" w:cs="Calibri"/>
                <w:color w:val="000000" w:themeColor="text1"/>
              </w:rPr>
            </w:pPr>
            <w:r w:rsidRPr="00551523">
              <w:rPr>
                <w:rFonts w:ascii="Calibri" w:hAnsi="Calibri" w:cs="Calibri"/>
                <w:b/>
                <w:color w:val="000000" w:themeColor="text1"/>
              </w:rPr>
              <w:t xml:space="preserve">My Support Space- </w:t>
            </w:r>
            <w:r w:rsidRPr="00551523">
              <w:rPr>
                <w:rFonts w:ascii="Calibri" w:hAnsi="Calibri" w:cs="Calibri"/>
                <w:color w:val="000000" w:themeColor="text1"/>
              </w:rPr>
              <w:t xml:space="preserve">Online support guides – including coping strategies, trauma and sleep  </w:t>
            </w:r>
          </w:p>
          <w:p w14:paraId="7B2300B5" w14:textId="77777777" w:rsidR="00551523" w:rsidRPr="00551523" w:rsidRDefault="00551523" w:rsidP="004D70B9">
            <w:pPr>
              <w:rPr>
                <w:rFonts w:ascii="Calibri" w:hAnsi="Calibri" w:cs="Calibri"/>
                <w:color w:val="000000" w:themeColor="text1"/>
              </w:rPr>
            </w:pPr>
          </w:p>
          <w:p w14:paraId="1F7AB910" w14:textId="77777777" w:rsidR="00551523" w:rsidRPr="00551523" w:rsidRDefault="00551523" w:rsidP="004D70B9">
            <w:pPr>
              <w:rPr>
                <w:rFonts w:ascii="Calibri" w:hAnsi="Calibri" w:cs="Calibri"/>
                <w:color w:val="000000" w:themeColor="text1"/>
              </w:rPr>
            </w:pPr>
            <w:r w:rsidRPr="00551523">
              <w:rPr>
                <w:rFonts w:ascii="Calibri" w:hAnsi="Calibri" w:cs="Calibri"/>
                <w:b/>
                <w:bCs/>
                <w:color w:val="000000" w:themeColor="text1"/>
              </w:rPr>
              <w:t>Male IDSVA</w:t>
            </w:r>
            <w:r w:rsidRPr="00551523">
              <w:rPr>
                <w:rFonts w:ascii="Calibri" w:hAnsi="Calibri" w:cs="Calibri"/>
                <w:color w:val="000000" w:themeColor="text1"/>
              </w:rPr>
              <w:t>- Support for male DA/ SV victims through a male support worker, promotion of the service for men</w:t>
            </w:r>
          </w:p>
          <w:p w14:paraId="0A816D49" w14:textId="77777777" w:rsidR="00551523" w:rsidRPr="00551523" w:rsidRDefault="00551523" w:rsidP="004D70B9">
            <w:pPr>
              <w:rPr>
                <w:rFonts w:ascii="Calibri" w:hAnsi="Calibri" w:cs="Calibri"/>
                <w:color w:val="000000" w:themeColor="text1"/>
              </w:rPr>
            </w:pPr>
          </w:p>
          <w:p w14:paraId="4778C09A" w14:textId="5AF5E2D3" w:rsidR="00551523" w:rsidRPr="00551523" w:rsidRDefault="00551523" w:rsidP="004D70B9">
            <w:r w:rsidRPr="00551523">
              <w:rPr>
                <w:rFonts w:ascii="Calibri" w:hAnsi="Calibri" w:cs="Calibri"/>
                <w:b/>
                <w:bCs/>
                <w:color w:val="000000" w:themeColor="text1"/>
              </w:rPr>
              <w:t>Health IDSVA</w:t>
            </w:r>
            <w:r w:rsidRPr="00551523">
              <w:rPr>
                <w:rFonts w:ascii="Calibri" w:hAnsi="Calibri" w:cs="Calibri"/>
                <w:color w:val="000000" w:themeColor="text1"/>
              </w:rPr>
              <w:t xml:space="preserve">- Based at Cumberland Infirmary- providing support on-site for victims of domestic </w:t>
            </w:r>
            <w:r w:rsidRPr="00551523">
              <w:rPr>
                <w:rFonts w:ascii="Calibri" w:hAnsi="Calibri" w:cs="Calibri"/>
                <w:color w:val="000000" w:themeColor="text1"/>
              </w:rPr>
              <w:lastRenderedPageBreak/>
              <w:t>abuse who are accessing services, helping to encourage more people to access support</w:t>
            </w:r>
          </w:p>
        </w:tc>
        <w:tc>
          <w:tcPr>
            <w:tcW w:w="1275" w:type="dxa"/>
          </w:tcPr>
          <w:p w14:paraId="09CDC2EC" w14:textId="108D749C" w:rsidR="00551523" w:rsidRPr="00551523" w:rsidRDefault="00551523" w:rsidP="004D70B9">
            <w:r w:rsidRPr="00551523">
              <w:lastRenderedPageBreak/>
              <w:t>£994,502</w:t>
            </w:r>
          </w:p>
          <w:p w14:paraId="761D90B1" w14:textId="77777777" w:rsidR="00551523" w:rsidRPr="00551523" w:rsidRDefault="00551523" w:rsidP="004D70B9"/>
          <w:p w14:paraId="3F77685F" w14:textId="260B97E3" w:rsidR="00551523" w:rsidRPr="00551523" w:rsidRDefault="00551523" w:rsidP="004D70B9">
            <w:r w:rsidRPr="00551523">
              <w:t>Ends March 2024</w:t>
            </w:r>
          </w:p>
          <w:p w14:paraId="25CEB423" w14:textId="05E15FEF" w:rsidR="00551523" w:rsidRPr="00551523" w:rsidRDefault="00551523" w:rsidP="004D70B9"/>
          <w:p w14:paraId="322A16A9" w14:textId="13B42C23" w:rsidR="00551523" w:rsidRPr="00551523" w:rsidRDefault="00551523" w:rsidP="004D70B9"/>
          <w:p w14:paraId="020DECEC" w14:textId="6B46C1AB" w:rsidR="00551523" w:rsidRPr="00551523" w:rsidRDefault="00551523" w:rsidP="004D70B9"/>
          <w:p w14:paraId="1480B636" w14:textId="28DAEE31" w:rsidR="00551523" w:rsidRPr="00551523" w:rsidRDefault="00551523" w:rsidP="004D70B9"/>
          <w:p w14:paraId="71F08698" w14:textId="33686949" w:rsidR="00551523" w:rsidRPr="00551523" w:rsidRDefault="00551523" w:rsidP="004D70B9"/>
          <w:p w14:paraId="479BD6EF" w14:textId="40915841" w:rsidR="00551523" w:rsidRPr="00551523" w:rsidRDefault="00551523" w:rsidP="004D70B9"/>
          <w:p w14:paraId="22F38FC1" w14:textId="74DEA64B" w:rsidR="00551523" w:rsidRPr="00551523" w:rsidRDefault="00551523" w:rsidP="004D70B9"/>
          <w:p w14:paraId="1C9E7A84" w14:textId="06CEE9C1" w:rsidR="00551523" w:rsidRPr="00551523" w:rsidRDefault="00551523" w:rsidP="004D70B9"/>
          <w:p w14:paraId="4AEA55BF" w14:textId="1AE868EA" w:rsidR="00551523" w:rsidRPr="00551523" w:rsidRDefault="00551523" w:rsidP="004D70B9"/>
          <w:p w14:paraId="610D9B65" w14:textId="620F48FB" w:rsidR="00551523" w:rsidRPr="00551523" w:rsidRDefault="00551523" w:rsidP="004D70B9"/>
          <w:p w14:paraId="7F6FB679" w14:textId="7BB8325F" w:rsidR="00551523" w:rsidRPr="00551523" w:rsidRDefault="00551523" w:rsidP="004D70B9"/>
          <w:p w14:paraId="64714E6F" w14:textId="69DAF620" w:rsidR="00551523" w:rsidRPr="00551523" w:rsidRDefault="00551523" w:rsidP="004D70B9"/>
          <w:p w14:paraId="0D2D3ABB" w14:textId="1B32C2A5" w:rsidR="00551523" w:rsidRPr="00551523" w:rsidRDefault="00551523" w:rsidP="004D70B9"/>
          <w:p w14:paraId="0561FBF4" w14:textId="1B0B621C" w:rsidR="00551523" w:rsidRPr="00551523" w:rsidRDefault="00551523" w:rsidP="004D70B9"/>
          <w:p w14:paraId="15F3A83D" w14:textId="77777777" w:rsidR="00551523" w:rsidRPr="00551523" w:rsidRDefault="00551523" w:rsidP="004D70B9">
            <w:r w:rsidRPr="00551523">
              <w:t xml:space="preserve">£55.2k </w:t>
            </w:r>
          </w:p>
          <w:p w14:paraId="1EBF94EE" w14:textId="40F1C3DC" w:rsidR="00551523" w:rsidRPr="00551523" w:rsidRDefault="00551523" w:rsidP="004D70B9">
            <w:r w:rsidRPr="00551523">
              <w:t>Ends March 2025</w:t>
            </w:r>
          </w:p>
          <w:p w14:paraId="4F3FB07B" w14:textId="59624196" w:rsidR="00551523" w:rsidRPr="00551523" w:rsidRDefault="00551523" w:rsidP="004D70B9"/>
          <w:p w14:paraId="1D2400D7" w14:textId="25792553" w:rsidR="00551523" w:rsidRPr="00551523" w:rsidRDefault="00551523" w:rsidP="004D70B9">
            <w:r w:rsidRPr="00551523">
              <w:t>£48.5k</w:t>
            </w:r>
          </w:p>
          <w:p w14:paraId="6839309B" w14:textId="268A27C2" w:rsidR="00551523" w:rsidRPr="00551523" w:rsidRDefault="00551523" w:rsidP="004D70B9">
            <w:r w:rsidRPr="00551523">
              <w:t>Ends March 2025</w:t>
            </w:r>
          </w:p>
          <w:p w14:paraId="2C64CD29" w14:textId="77777777" w:rsidR="00551523" w:rsidRPr="00551523" w:rsidRDefault="00551523" w:rsidP="004D70B9"/>
          <w:p w14:paraId="0041BA23" w14:textId="3CAFCDD0" w:rsidR="00551523" w:rsidRPr="00551523" w:rsidRDefault="00551523" w:rsidP="004D70B9">
            <w:r w:rsidRPr="00551523">
              <w:t xml:space="preserve"> </w:t>
            </w:r>
          </w:p>
        </w:tc>
        <w:tc>
          <w:tcPr>
            <w:tcW w:w="4683" w:type="dxa"/>
          </w:tcPr>
          <w:p w14:paraId="02AEC17B" w14:textId="77777777" w:rsidR="00551523" w:rsidRPr="00551523" w:rsidRDefault="00551523" w:rsidP="004D70B9">
            <w:pPr>
              <w:pStyle w:val="ListParagraph"/>
              <w:numPr>
                <w:ilvl w:val="0"/>
                <w:numId w:val="15"/>
              </w:numPr>
              <w:rPr>
                <w:rFonts w:cstheme="minorHAnsi"/>
              </w:rPr>
            </w:pPr>
            <w:r w:rsidRPr="00551523">
              <w:rPr>
                <w:rFonts w:cstheme="minorHAnsi"/>
              </w:rPr>
              <w:t>100% of survey respondents satisfied with the service received (as a victim)</w:t>
            </w:r>
          </w:p>
          <w:p w14:paraId="05414D53" w14:textId="77777777" w:rsidR="00551523" w:rsidRPr="00551523" w:rsidRDefault="00551523" w:rsidP="004D70B9">
            <w:pPr>
              <w:pStyle w:val="ListParagraph"/>
              <w:numPr>
                <w:ilvl w:val="0"/>
                <w:numId w:val="15"/>
              </w:numPr>
              <w:rPr>
                <w:rFonts w:cstheme="minorHAnsi"/>
              </w:rPr>
            </w:pPr>
            <w:r w:rsidRPr="00551523">
              <w:rPr>
                <w:rFonts w:cstheme="minorHAnsi"/>
              </w:rPr>
              <w:t>80% of service users reported an improvement in their ability to cope with aspects of everyday life (non-ISVA/ IDVA clients)</w:t>
            </w:r>
          </w:p>
          <w:p w14:paraId="35402121" w14:textId="77777777" w:rsidR="00551523" w:rsidRPr="00551523" w:rsidRDefault="00551523" w:rsidP="004D70B9">
            <w:pPr>
              <w:pStyle w:val="ListParagraph"/>
              <w:numPr>
                <w:ilvl w:val="0"/>
                <w:numId w:val="15"/>
              </w:numPr>
              <w:rPr>
                <w:rFonts w:cstheme="minorHAnsi"/>
              </w:rPr>
            </w:pPr>
            <w:r w:rsidRPr="00551523">
              <w:rPr>
                <w:rFonts w:cstheme="minorHAnsi"/>
              </w:rPr>
              <w:t>75% reported an improvement in feelings of safety (non-ISVA/IDVA clients)</w:t>
            </w:r>
          </w:p>
          <w:p w14:paraId="7843AD64" w14:textId="77777777" w:rsidR="00551523" w:rsidRPr="00551523" w:rsidRDefault="00551523" w:rsidP="004D70B9">
            <w:pPr>
              <w:pStyle w:val="ListParagraph"/>
              <w:numPr>
                <w:ilvl w:val="0"/>
                <w:numId w:val="15"/>
              </w:numPr>
              <w:rPr>
                <w:rFonts w:cstheme="minorHAnsi"/>
              </w:rPr>
            </w:pPr>
            <w:r w:rsidRPr="00551523">
              <w:rPr>
                <w:rFonts w:cstheme="minorHAnsi"/>
              </w:rPr>
              <w:t>87% of IDVA clients felt safer and 79% felt their quality of life had improved by the end of support</w:t>
            </w:r>
          </w:p>
          <w:p w14:paraId="216AB08C" w14:textId="77777777" w:rsidR="00551523" w:rsidRPr="00551523" w:rsidRDefault="00551523" w:rsidP="004D70B9">
            <w:pPr>
              <w:pStyle w:val="ListParagraph"/>
              <w:numPr>
                <w:ilvl w:val="0"/>
                <w:numId w:val="15"/>
              </w:numPr>
              <w:rPr>
                <w:rFonts w:cstheme="minorHAnsi"/>
              </w:rPr>
            </w:pPr>
            <w:r w:rsidRPr="00551523">
              <w:rPr>
                <w:rFonts w:cstheme="minorHAnsi"/>
              </w:rPr>
              <w:t xml:space="preserve">“I do strongly believe I’m almost half way to recovery </w:t>
            </w:r>
          </w:p>
          <w:p w14:paraId="1503B4AB" w14:textId="77777777" w:rsidR="00551523" w:rsidRPr="00551523" w:rsidRDefault="00551523" w:rsidP="004D70B9">
            <w:pPr>
              <w:pStyle w:val="ListParagraph"/>
              <w:numPr>
                <w:ilvl w:val="0"/>
                <w:numId w:val="15"/>
              </w:numPr>
              <w:rPr>
                <w:rFonts w:cstheme="minorHAnsi"/>
              </w:rPr>
            </w:pPr>
            <w:r w:rsidRPr="00551523">
              <w:rPr>
                <w:rFonts w:cstheme="minorHAnsi"/>
              </w:rPr>
              <w:t>and that’s very much thanks to you!!” (ISVA service user)</w:t>
            </w:r>
          </w:p>
          <w:p w14:paraId="748E8BFB" w14:textId="77777777" w:rsidR="00551523" w:rsidRPr="00551523" w:rsidRDefault="00551523" w:rsidP="004D70B9"/>
        </w:tc>
      </w:tr>
      <w:tr w:rsidR="00551523" w14:paraId="0F0F2E7E" w14:textId="77777777" w:rsidTr="00551523">
        <w:tc>
          <w:tcPr>
            <w:tcW w:w="1271" w:type="dxa"/>
          </w:tcPr>
          <w:p w14:paraId="696907C6" w14:textId="14B63519" w:rsidR="00551523" w:rsidRPr="00551523" w:rsidRDefault="00551523" w:rsidP="004D70B9">
            <w:r w:rsidRPr="00551523">
              <w:rPr>
                <w:rFonts w:ascii="Calibri" w:hAnsi="Calibri" w:cs="Calibri"/>
                <w:b/>
                <w:color w:val="000000" w:themeColor="text1"/>
              </w:rPr>
              <w:t>DA/DV perpetrators and victims</w:t>
            </w:r>
          </w:p>
        </w:tc>
        <w:tc>
          <w:tcPr>
            <w:tcW w:w="1134" w:type="dxa"/>
          </w:tcPr>
          <w:p w14:paraId="721A42C1" w14:textId="77777777"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Victim Support</w:t>
            </w:r>
          </w:p>
          <w:p w14:paraId="7D5C13FD" w14:textId="77777777" w:rsidR="00551523" w:rsidRPr="00551523" w:rsidRDefault="00551523" w:rsidP="004D70B9"/>
        </w:tc>
        <w:tc>
          <w:tcPr>
            <w:tcW w:w="4825" w:type="dxa"/>
          </w:tcPr>
          <w:p w14:paraId="747FD7C7" w14:textId="77777777"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t>Turning the Spotlight</w:t>
            </w:r>
          </w:p>
          <w:p w14:paraId="6785DC42" w14:textId="0CD087B9"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 xml:space="preserve">A voluntary group programme for perpetrators of domestic abuse, aimed at preventing negative behaviours. It includes support for victims and a programme for parents to help understand and avoid the impact in children of witnessing domestic abuse. </w:t>
            </w:r>
          </w:p>
          <w:p w14:paraId="155FD0A2" w14:textId="77777777" w:rsidR="00551523" w:rsidRPr="00551523" w:rsidRDefault="00551523" w:rsidP="004D70B9">
            <w:pPr>
              <w:rPr>
                <w:rStyle w:val="Hyperlink"/>
                <w:rFonts w:ascii="Calibri" w:eastAsia="Arial Unicode MS" w:hAnsi="Calibri" w:cs="Calibri"/>
                <w:u w:color="000000"/>
                <w:lang w:val="en-US"/>
              </w:rPr>
            </w:pPr>
            <w:r w:rsidRPr="00551523">
              <w:rPr>
                <w:rStyle w:val="Hyperlink0"/>
                <w:rFonts w:eastAsia="Arial Unicode MS"/>
                <w:color w:val="000000" w:themeColor="text1"/>
                <w:lang w:val="en-US"/>
              </w:rPr>
              <w:fldChar w:fldCharType="begin"/>
            </w:r>
            <w:r w:rsidRPr="00551523">
              <w:rPr>
                <w:rStyle w:val="Hyperlink0"/>
                <w:rFonts w:eastAsia="Arial Unicode MS"/>
                <w:color w:val="000000" w:themeColor="text1"/>
                <w:lang w:val="en-US"/>
              </w:rPr>
              <w:instrText xml:space="preserve"> HYPERLINK "mailto:turningthespotlight@victimsupport.org.uk" </w:instrText>
            </w:r>
            <w:r w:rsidRPr="00551523">
              <w:rPr>
                <w:rStyle w:val="Hyperlink0"/>
                <w:rFonts w:eastAsia="Arial Unicode MS"/>
                <w:color w:val="000000" w:themeColor="text1"/>
                <w:lang w:val="en-US"/>
              </w:rPr>
              <w:fldChar w:fldCharType="separate"/>
            </w:r>
          </w:p>
          <w:p w14:paraId="17D3859C" w14:textId="77777777" w:rsidR="00551523" w:rsidRPr="00551523" w:rsidRDefault="00551523" w:rsidP="004D70B9">
            <w:pPr>
              <w:rPr>
                <w:rStyle w:val="Hyperlink"/>
                <w:rFonts w:eastAsia="Arial Unicode MS"/>
                <w:b/>
                <w:bCs/>
                <w:color w:val="auto"/>
                <w:u w:val="none"/>
                <w:lang w:val="en-US"/>
              </w:rPr>
            </w:pPr>
            <w:r w:rsidRPr="00551523">
              <w:rPr>
                <w:rStyle w:val="Hyperlink0"/>
                <w:rFonts w:eastAsia="Arial Unicode MS"/>
                <w:color w:val="000000" w:themeColor="text1"/>
                <w:lang w:val="en-US"/>
              </w:rPr>
              <w:fldChar w:fldCharType="end"/>
            </w:r>
            <w:r w:rsidRPr="00551523">
              <w:rPr>
                <w:rStyle w:val="Hyperlink"/>
                <w:rFonts w:eastAsia="Arial Unicode MS"/>
                <w:b/>
                <w:bCs/>
                <w:color w:val="auto"/>
                <w:u w:val="none"/>
                <w:lang w:val="en-US"/>
              </w:rPr>
              <w:t>They Matter</w:t>
            </w:r>
          </w:p>
          <w:p w14:paraId="28B97256" w14:textId="0A797109" w:rsidR="00551523" w:rsidRPr="00551523" w:rsidRDefault="00551523" w:rsidP="004D70B9">
            <w:pPr>
              <w:rPr>
                <w:rStyle w:val="Hyperlink"/>
                <w:rFonts w:eastAsia="Arial Unicode MS"/>
                <w:color w:val="auto"/>
                <w:u w:val="none"/>
                <w:lang w:val="en-US"/>
              </w:rPr>
            </w:pPr>
            <w:r w:rsidRPr="00551523">
              <w:rPr>
                <w:rStyle w:val="Hyperlink"/>
                <w:rFonts w:eastAsia="Arial Unicode MS"/>
                <w:color w:val="auto"/>
                <w:u w:val="none"/>
                <w:lang w:val="en-US"/>
              </w:rPr>
              <w:t xml:space="preserve">A voluntary programme working with high-risk/ high-harm perpetrators of domestic abuse, combing group and one-to-one work. </w:t>
            </w:r>
          </w:p>
          <w:p w14:paraId="5077C1AD" w14:textId="77777777" w:rsidR="00551523" w:rsidRPr="00551523" w:rsidRDefault="00551523" w:rsidP="004D70B9"/>
        </w:tc>
        <w:tc>
          <w:tcPr>
            <w:tcW w:w="1275" w:type="dxa"/>
          </w:tcPr>
          <w:p w14:paraId="4E044A12" w14:textId="77777777" w:rsidR="00551523" w:rsidRPr="00551523" w:rsidRDefault="00551523" w:rsidP="004D70B9">
            <w:r w:rsidRPr="00551523">
              <w:t>£255,569 (TTS)</w:t>
            </w:r>
          </w:p>
          <w:p w14:paraId="5F4D1F22" w14:textId="77777777" w:rsidR="00551523" w:rsidRPr="00551523" w:rsidRDefault="00551523" w:rsidP="004D70B9"/>
          <w:p w14:paraId="7DDF4CFA" w14:textId="52E18DD6" w:rsidR="00551523" w:rsidRPr="00551523" w:rsidRDefault="00551523" w:rsidP="004D70B9">
            <w:r w:rsidRPr="00551523">
              <w:t>End March 2025</w:t>
            </w:r>
          </w:p>
          <w:p w14:paraId="5F084D14" w14:textId="77777777" w:rsidR="00551523" w:rsidRPr="00551523" w:rsidRDefault="00551523" w:rsidP="004D70B9"/>
          <w:p w14:paraId="7D65D075" w14:textId="77777777" w:rsidR="00551523" w:rsidRPr="00551523" w:rsidRDefault="00551523" w:rsidP="004D70B9"/>
          <w:p w14:paraId="1873D24E" w14:textId="77777777" w:rsidR="00551523" w:rsidRPr="00551523" w:rsidRDefault="00551523" w:rsidP="004D70B9"/>
          <w:p w14:paraId="11FE4E86" w14:textId="1295958C" w:rsidR="00551523" w:rsidRPr="00551523" w:rsidRDefault="00551523" w:rsidP="004D70B9">
            <w:r w:rsidRPr="00551523">
              <w:t>£200,352</w:t>
            </w:r>
          </w:p>
          <w:p w14:paraId="6728E7FA" w14:textId="77777777" w:rsidR="00551523" w:rsidRPr="00551523" w:rsidRDefault="00551523" w:rsidP="004D70B9"/>
          <w:p w14:paraId="0BAA57F2" w14:textId="64C90C76" w:rsidR="00551523" w:rsidRPr="00551523" w:rsidRDefault="00551523" w:rsidP="004D70B9">
            <w:r w:rsidRPr="00551523">
              <w:t>End of March 2025</w:t>
            </w:r>
          </w:p>
        </w:tc>
        <w:tc>
          <w:tcPr>
            <w:tcW w:w="4683" w:type="dxa"/>
          </w:tcPr>
          <w:p w14:paraId="2E3B79F8" w14:textId="77777777" w:rsidR="00551523" w:rsidRPr="00551523" w:rsidRDefault="00551523" w:rsidP="004D70B9">
            <w:pPr>
              <w:rPr>
                <w:b/>
                <w:bCs/>
              </w:rPr>
            </w:pPr>
            <w:r w:rsidRPr="00551523">
              <w:rPr>
                <w:b/>
                <w:bCs/>
              </w:rPr>
              <w:t>TTS</w:t>
            </w:r>
          </w:p>
          <w:p w14:paraId="5267FD06" w14:textId="77777777" w:rsidR="00551523" w:rsidRPr="00551523" w:rsidRDefault="00551523" w:rsidP="004D70B9">
            <w:pPr>
              <w:pStyle w:val="ListParagraph"/>
              <w:numPr>
                <w:ilvl w:val="0"/>
                <w:numId w:val="11"/>
              </w:numPr>
            </w:pPr>
            <w:r w:rsidRPr="00551523">
              <w:t xml:space="preserve">100% of participants responding reported an improvement in their understanding of healthy relationships </w:t>
            </w:r>
          </w:p>
          <w:p w14:paraId="7A62AF29" w14:textId="77777777" w:rsidR="00551523" w:rsidRPr="00551523" w:rsidRDefault="00551523" w:rsidP="004D70B9">
            <w:pPr>
              <w:pStyle w:val="ListParagraph"/>
              <w:numPr>
                <w:ilvl w:val="0"/>
                <w:numId w:val="11"/>
              </w:numPr>
            </w:pPr>
            <w:r w:rsidRPr="00551523">
              <w:t>Both perpetrators and victims report an improvement in their ability to deal with problems, think clearly, make up their own mind and be close to others between the start and end of the programme (reporting an average improvement against the measurement scale used)</w:t>
            </w:r>
          </w:p>
          <w:p w14:paraId="36E6ABE2" w14:textId="77777777" w:rsidR="00551523" w:rsidRPr="00551523" w:rsidRDefault="00551523" w:rsidP="004D70B9">
            <w:pPr>
              <w:pStyle w:val="ListParagraph"/>
              <w:numPr>
                <w:ilvl w:val="0"/>
                <w:numId w:val="11"/>
              </w:numPr>
            </w:pPr>
            <w:r w:rsidRPr="00551523">
              <w:t>‘It would be beneficial for every couple to do, it helps you to take a step back and realise if you are treating people badly or if you are being treated badly’</w:t>
            </w:r>
          </w:p>
          <w:p w14:paraId="20FC9278" w14:textId="0670BE26" w:rsidR="00551523" w:rsidRPr="00551523" w:rsidRDefault="00551523" w:rsidP="004D70B9"/>
        </w:tc>
      </w:tr>
      <w:tr w:rsidR="00551523" w14:paraId="0F97FD27" w14:textId="77777777" w:rsidTr="00551523">
        <w:tc>
          <w:tcPr>
            <w:tcW w:w="1271" w:type="dxa"/>
          </w:tcPr>
          <w:p w14:paraId="4DB91D89" w14:textId="77777777"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t>Sexual Abuse, Assault &amp; Rape</w:t>
            </w:r>
          </w:p>
          <w:p w14:paraId="51AEEA9C" w14:textId="77777777" w:rsidR="00551523" w:rsidRPr="00551523" w:rsidRDefault="00551523" w:rsidP="004D70B9">
            <w:pPr>
              <w:rPr>
                <w:rFonts w:ascii="Calibri" w:hAnsi="Calibri" w:cs="Calibri"/>
                <w:b/>
                <w:color w:val="000000" w:themeColor="text1"/>
              </w:rPr>
            </w:pPr>
          </w:p>
          <w:p w14:paraId="3E6B3458" w14:textId="77777777" w:rsidR="00551523" w:rsidRPr="00551523" w:rsidRDefault="00551523" w:rsidP="004D70B9">
            <w:pPr>
              <w:rPr>
                <w:rFonts w:ascii="Calibri" w:hAnsi="Calibri" w:cs="Calibri"/>
                <w:b/>
                <w:color w:val="000000" w:themeColor="text1"/>
              </w:rPr>
            </w:pPr>
          </w:p>
          <w:p w14:paraId="31C3ED5C" w14:textId="77777777" w:rsidR="00551523" w:rsidRPr="00551523" w:rsidRDefault="00551523" w:rsidP="004D70B9">
            <w:pPr>
              <w:rPr>
                <w:rFonts w:ascii="Calibri" w:hAnsi="Calibri" w:cs="Calibri"/>
                <w:b/>
                <w:color w:val="000000" w:themeColor="text1"/>
              </w:rPr>
            </w:pPr>
          </w:p>
          <w:p w14:paraId="4475B0A6" w14:textId="77777777" w:rsidR="00551523" w:rsidRPr="00551523" w:rsidRDefault="00551523" w:rsidP="004D70B9">
            <w:pPr>
              <w:rPr>
                <w:rFonts w:ascii="Calibri" w:hAnsi="Calibri" w:cs="Calibri"/>
                <w:b/>
                <w:color w:val="000000" w:themeColor="text1"/>
              </w:rPr>
            </w:pPr>
          </w:p>
          <w:p w14:paraId="72069C0E" w14:textId="77777777" w:rsidR="00551523" w:rsidRPr="00551523" w:rsidRDefault="00551523" w:rsidP="004D70B9">
            <w:pPr>
              <w:rPr>
                <w:rFonts w:ascii="Calibri" w:hAnsi="Calibri" w:cs="Calibri"/>
                <w:b/>
                <w:color w:val="000000" w:themeColor="text1"/>
              </w:rPr>
            </w:pPr>
          </w:p>
          <w:p w14:paraId="029DB76E" w14:textId="77777777" w:rsidR="00551523" w:rsidRPr="00551523" w:rsidRDefault="00551523" w:rsidP="004D70B9">
            <w:pPr>
              <w:rPr>
                <w:rFonts w:ascii="Calibri" w:hAnsi="Calibri" w:cs="Calibri"/>
                <w:b/>
                <w:color w:val="000000" w:themeColor="text1"/>
              </w:rPr>
            </w:pPr>
          </w:p>
          <w:p w14:paraId="01A7D94B" w14:textId="77777777" w:rsidR="00551523" w:rsidRPr="00551523" w:rsidRDefault="00551523" w:rsidP="004D70B9"/>
        </w:tc>
        <w:tc>
          <w:tcPr>
            <w:tcW w:w="1134" w:type="dxa"/>
          </w:tcPr>
          <w:p w14:paraId="7792B1A0" w14:textId="77777777"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lastRenderedPageBreak/>
              <w:t xml:space="preserve">The Bridgeway  </w:t>
            </w:r>
          </w:p>
          <w:p w14:paraId="1F47B491" w14:textId="77777777" w:rsidR="00551523" w:rsidRPr="00551523" w:rsidRDefault="00551523" w:rsidP="004D70B9"/>
        </w:tc>
        <w:tc>
          <w:tcPr>
            <w:tcW w:w="4825" w:type="dxa"/>
          </w:tcPr>
          <w:p w14:paraId="589797EA" w14:textId="67AFD7E1" w:rsidR="00551523" w:rsidRPr="00551523" w:rsidRDefault="00551523" w:rsidP="004D70B9">
            <w:pPr>
              <w:rPr>
                <w:rFonts w:ascii="Calibri" w:hAnsi="Calibri" w:cs="Calibri"/>
                <w:bCs/>
                <w:color w:val="000000" w:themeColor="text1"/>
              </w:rPr>
            </w:pPr>
            <w:r w:rsidRPr="00551523">
              <w:rPr>
                <w:rFonts w:ascii="Calibri" w:hAnsi="Calibri" w:cs="Calibri"/>
                <w:b/>
                <w:color w:val="000000" w:themeColor="text1"/>
              </w:rPr>
              <w:t xml:space="preserve">‘Front door’ to support services- </w:t>
            </w:r>
          </w:p>
          <w:p w14:paraId="3B5341AF" w14:textId="29BCE54E"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24/7 helpline for any survivor or friend/ relative including crisis telephone advice and onward referral</w:t>
            </w:r>
          </w:p>
          <w:p w14:paraId="4EB5BA93" w14:textId="77777777" w:rsidR="00551523" w:rsidRPr="00551523" w:rsidRDefault="00551523" w:rsidP="004D70B9">
            <w:pPr>
              <w:rPr>
                <w:rFonts w:ascii="Calibri" w:hAnsi="Calibri" w:cs="Calibri"/>
                <w:b/>
                <w:color w:val="000000" w:themeColor="text1"/>
              </w:rPr>
            </w:pPr>
          </w:p>
          <w:p w14:paraId="7F172DA2" w14:textId="2545AF3A" w:rsidR="00551523" w:rsidRPr="00551523" w:rsidRDefault="00551523" w:rsidP="004D70B9">
            <w:pPr>
              <w:rPr>
                <w:rFonts w:ascii="Calibri" w:hAnsi="Calibri" w:cs="Calibri"/>
                <w:color w:val="000000" w:themeColor="text1"/>
              </w:rPr>
            </w:pPr>
            <w:r w:rsidRPr="00551523">
              <w:rPr>
                <w:rFonts w:ascii="Calibri" w:hAnsi="Calibri" w:cs="Calibri"/>
                <w:b/>
                <w:color w:val="000000" w:themeColor="text1"/>
              </w:rPr>
              <w:t>SARC (Sexual Assault Referral Centre)</w:t>
            </w:r>
            <w:r w:rsidRPr="00551523">
              <w:rPr>
                <w:rFonts w:ascii="Calibri" w:hAnsi="Calibri" w:cs="Calibri"/>
                <w:color w:val="000000" w:themeColor="text1"/>
              </w:rPr>
              <w:t xml:space="preserve"> – forensic examination service including self-referrals from </w:t>
            </w:r>
            <w:r w:rsidRPr="00551523">
              <w:rPr>
                <w:rFonts w:ascii="Calibri" w:hAnsi="Calibri" w:cs="Calibri"/>
                <w:color w:val="000000" w:themeColor="text1"/>
              </w:rPr>
              <w:lastRenderedPageBreak/>
              <w:t>age 16, sample storage and anonymous sample testing, supported by crisis workers.</w:t>
            </w:r>
          </w:p>
          <w:p w14:paraId="67280619" w14:textId="77777777" w:rsidR="00551523" w:rsidRPr="00551523" w:rsidRDefault="00551523" w:rsidP="004D70B9">
            <w:pPr>
              <w:rPr>
                <w:rFonts w:ascii="Calibri" w:hAnsi="Calibri" w:cs="Calibri"/>
                <w:b/>
                <w:bCs/>
                <w:color w:val="000000" w:themeColor="text1"/>
              </w:rPr>
            </w:pPr>
          </w:p>
          <w:p w14:paraId="33C8DB65" w14:textId="47D851C2" w:rsidR="00551523" w:rsidRPr="00551523" w:rsidRDefault="00551523" w:rsidP="004D70B9">
            <w:pPr>
              <w:rPr>
                <w:rFonts w:ascii="Calibri" w:hAnsi="Calibri" w:cs="Calibri"/>
                <w:color w:val="000000" w:themeColor="text1"/>
              </w:rPr>
            </w:pPr>
            <w:r w:rsidRPr="00551523">
              <w:rPr>
                <w:rFonts w:ascii="Calibri" w:hAnsi="Calibri" w:cs="Calibri"/>
                <w:b/>
                <w:bCs/>
                <w:color w:val="000000" w:themeColor="text1"/>
              </w:rPr>
              <w:t xml:space="preserve">Independent Sexual Violence Advisor service (ISVA’s) </w:t>
            </w:r>
            <w:r w:rsidRPr="00551523">
              <w:rPr>
                <w:rFonts w:ascii="Calibri" w:hAnsi="Calibri" w:cs="Calibri"/>
                <w:color w:val="000000" w:themeColor="text1"/>
              </w:rPr>
              <w:t>as part of the Victim Support service</w:t>
            </w:r>
          </w:p>
          <w:p w14:paraId="200E3B97" w14:textId="1A07A02F"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Emotional and practical support, advocacy with other services, support through the criminal justice system, for recent and historic victims.</w:t>
            </w:r>
          </w:p>
          <w:p w14:paraId="67140632" w14:textId="77777777" w:rsidR="00551523" w:rsidRPr="00551523" w:rsidRDefault="00551523" w:rsidP="004D70B9">
            <w:pPr>
              <w:rPr>
                <w:rFonts w:ascii="Calibri" w:hAnsi="Calibri" w:cs="Calibri"/>
                <w:color w:val="000000" w:themeColor="text1"/>
              </w:rPr>
            </w:pPr>
          </w:p>
          <w:p w14:paraId="70ACADE1" w14:textId="6934C673" w:rsidR="00551523" w:rsidRPr="00551523" w:rsidRDefault="00551523" w:rsidP="004D70B9">
            <w:pPr>
              <w:jc w:val="both"/>
              <w:rPr>
                <w:rFonts w:ascii="Calibri" w:hAnsi="Calibri" w:cs="Calibri"/>
                <w:b/>
                <w:color w:val="000000" w:themeColor="text1"/>
              </w:rPr>
            </w:pPr>
            <w:r w:rsidRPr="00551523">
              <w:rPr>
                <w:rFonts w:ascii="Calibri" w:hAnsi="Calibri" w:cs="Calibri"/>
                <w:b/>
                <w:color w:val="000000" w:themeColor="text1"/>
              </w:rPr>
              <w:t>Therapeutic services:</w:t>
            </w:r>
          </w:p>
          <w:p w14:paraId="50E3AE9F" w14:textId="77777777" w:rsidR="00551523" w:rsidRPr="00551523" w:rsidRDefault="00551523" w:rsidP="004D70B9">
            <w:pPr>
              <w:jc w:val="both"/>
              <w:rPr>
                <w:rFonts w:ascii="Calibri" w:hAnsi="Calibri" w:cs="Calibri"/>
                <w:color w:val="000000" w:themeColor="text1"/>
              </w:rPr>
            </w:pPr>
            <w:r w:rsidRPr="00551523">
              <w:rPr>
                <w:rFonts w:ascii="Calibri" w:hAnsi="Calibri" w:cs="Calibri"/>
                <w:b/>
                <w:color w:val="000000" w:themeColor="text1"/>
              </w:rPr>
              <w:t>Safety Net (North and West Cumbria)</w:t>
            </w:r>
            <w:r w:rsidRPr="00551523">
              <w:rPr>
                <w:rFonts w:ascii="Calibri" w:hAnsi="Calibri" w:cs="Calibri"/>
                <w:color w:val="000000" w:themeColor="text1"/>
              </w:rPr>
              <w:t xml:space="preserve"> </w:t>
            </w:r>
          </w:p>
          <w:p w14:paraId="4726735A" w14:textId="28AE0FD5" w:rsidR="00551523" w:rsidRPr="00551523" w:rsidRDefault="00551523" w:rsidP="004D70B9">
            <w:pPr>
              <w:jc w:val="both"/>
              <w:rPr>
                <w:rFonts w:ascii="Calibri" w:hAnsi="Calibri" w:cs="Calibri"/>
                <w:color w:val="000000" w:themeColor="text1"/>
              </w:rPr>
            </w:pPr>
            <w:r w:rsidRPr="00551523">
              <w:rPr>
                <w:rFonts w:ascii="Calibri" w:hAnsi="Calibri" w:cs="Calibri"/>
                <w:b/>
                <w:color w:val="000000" w:themeColor="text1"/>
              </w:rPr>
              <w:t>Birchall Trust (South Cumbria)</w:t>
            </w:r>
            <w:r w:rsidRPr="00551523">
              <w:rPr>
                <w:rFonts w:ascii="Calibri" w:hAnsi="Calibri" w:cs="Calibri"/>
                <w:color w:val="000000" w:themeColor="text1"/>
              </w:rPr>
              <w:t xml:space="preserve"> </w:t>
            </w:r>
          </w:p>
          <w:p w14:paraId="1F75DE1C" w14:textId="1FBFBECE"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Pre-trial therapy (including understanding the impact of trauma and coping mechanisms); trauma therapy through child and adult therapists.</w:t>
            </w:r>
          </w:p>
          <w:p w14:paraId="1CE6D980" w14:textId="69F06A2F" w:rsidR="00551523" w:rsidRPr="00551523" w:rsidRDefault="00551523" w:rsidP="004D70B9">
            <w:pPr>
              <w:jc w:val="both"/>
            </w:pPr>
          </w:p>
        </w:tc>
        <w:tc>
          <w:tcPr>
            <w:tcW w:w="1275" w:type="dxa"/>
          </w:tcPr>
          <w:p w14:paraId="6062D950" w14:textId="2E6DF95E" w:rsidR="00551523" w:rsidRPr="00551523" w:rsidRDefault="00551523" w:rsidP="004D70B9">
            <w:pPr>
              <w:pStyle w:val="Default"/>
              <w:rPr>
                <w:rFonts w:asciiTheme="minorHAnsi" w:hAnsiTheme="minorHAnsi" w:cstheme="minorHAnsi"/>
                <w:sz w:val="22"/>
                <w:szCs w:val="22"/>
              </w:rPr>
            </w:pPr>
            <w:r w:rsidRPr="00551523">
              <w:rPr>
                <w:rFonts w:asciiTheme="minorHAnsi" w:hAnsiTheme="minorHAnsi" w:cstheme="minorHAnsi"/>
                <w:sz w:val="22"/>
                <w:szCs w:val="22"/>
              </w:rPr>
              <w:lastRenderedPageBreak/>
              <w:t xml:space="preserve">£459,560 </w:t>
            </w:r>
          </w:p>
          <w:p w14:paraId="78875DBB" w14:textId="77777777" w:rsidR="00551523" w:rsidRPr="00551523" w:rsidRDefault="00551523" w:rsidP="004D70B9">
            <w:pPr>
              <w:rPr>
                <w:rFonts w:cstheme="minorHAnsi"/>
              </w:rPr>
            </w:pPr>
            <w:r w:rsidRPr="00551523">
              <w:rPr>
                <w:rFonts w:cstheme="minorHAnsi"/>
              </w:rPr>
              <w:t>Ends March 2026</w:t>
            </w:r>
          </w:p>
          <w:p w14:paraId="00F44FC0" w14:textId="77777777" w:rsidR="00551523" w:rsidRPr="00551523" w:rsidRDefault="00551523" w:rsidP="004D70B9"/>
          <w:p w14:paraId="69E751B9" w14:textId="77777777" w:rsidR="00551523" w:rsidRPr="00551523" w:rsidRDefault="00551523" w:rsidP="004D70B9"/>
          <w:p w14:paraId="0809A547" w14:textId="77777777" w:rsidR="00551523" w:rsidRPr="00551523" w:rsidRDefault="00551523" w:rsidP="004D70B9">
            <w:r w:rsidRPr="00551523">
              <w:t xml:space="preserve">Included in Victim Support </w:t>
            </w:r>
            <w:r w:rsidRPr="00551523">
              <w:lastRenderedPageBreak/>
              <w:t>main contract (see above)</w:t>
            </w:r>
          </w:p>
          <w:p w14:paraId="754F14AC" w14:textId="77777777" w:rsidR="00551523" w:rsidRPr="00551523" w:rsidRDefault="00551523" w:rsidP="004D70B9"/>
          <w:p w14:paraId="20A468E5" w14:textId="7750A328" w:rsidR="00551523" w:rsidRPr="00551523" w:rsidRDefault="00551523" w:rsidP="004D70B9"/>
          <w:p w14:paraId="6B902E63" w14:textId="77777777" w:rsidR="00551523" w:rsidRPr="00551523" w:rsidRDefault="00551523" w:rsidP="004D70B9"/>
          <w:p w14:paraId="1439D98C" w14:textId="77777777" w:rsidR="00551523" w:rsidRPr="00551523" w:rsidRDefault="00551523" w:rsidP="004D70B9"/>
          <w:p w14:paraId="0647BA12" w14:textId="77777777" w:rsidR="00551523" w:rsidRPr="00551523" w:rsidRDefault="00551523" w:rsidP="004D70B9">
            <w:r w:rsidRPr="00551523">
              <w:t>£135,567</w:t>
            </w:r>
          </w:p>
          <w:p w14:paraId="631BAFB9" w14:textId="77777777" w:rsidR="00551523" w:rsidRPr="00551523" w:rsidRDefault="00551523" w:rsidP="004D70B9"/>
          <w:p w14:paraId="5477542A" w14:textId="4839C264" w:rsidR="00551523" w:rsidRPr="00551523" w:rsidRDefault="00551523" w:rsidP="004D70B9">
            <w:r w:rsidRPr="00551523">
              <w:t>Ends March 2024</w:t>
            </w:r>
          </w:p>
        </w:tc>
        <w:tc>
          <w:tcPr>
            <w:tcW w:w="4683" w:type="dxa"/>
          </w:tcPr>
          <w:p w14:paraId="1910E2CA" w14:textId="007FDC4C" w:rsidR="00551523" w:rsidRPr="00551523" w:rsidRDefault="00551523" w:rsidP="004D70B9">
            <w:pPr>
              <w:pStyle w:val="ListParagraph"/>
              <w:numPr>
                <w:ilvl w:val="0"/>
                <w:numId w:val="28"/>
              </w:numPr>
            </w:pPr>
            <w:r w:rsidRPr="00551523">
              <w:rPr>
                <w:b/>
                <w:bCs/>
              </w:rPr>
              <w:lastRenderedPageBreak/>
              <w:t>SARC:</w:t>
            </w:r>
            <w:r w:rsidRPr="00551523">
              <w:t xml:space="preserve"> High level of satisfaction of service users [I don’t have the data on satisfaction as we aren’t the contract manager and NHSE didn’t share it from the last meeting- we could get this directly if needed from Donna Cardell; we won’t get data on impact as it’s an immediate service at crisis point]</w:t>
            </w:r>
          </w:p>
          <w:p w14:paraId="443307CE" w14:textId="77777777" w:rsidR="00551523" w:rsidRPr="00551523" w:rsidRDefault="00551523" w:rsidP="004D70B9">
            <w:pPr>
              <w:pStyle w:val="ListParagraph"/>
            </w:pPr>
          </w:p>
          <w:p w14:paraId="40BB08A5" w14:textId="77777777" w:rsidR="00551523" w:rsidRPr="00551523" w:rsidRDefault="00551523" w:rsidP="004D70B9">
            <w:pPr>
              <w:pStyle w:val="ListParagraph"/>
              <w:numPr>
                <w:ilvl w:val="0"/>
                <w:numId w:val="17"/>
              </w:numPr>
              <w:rPr>
                <w:rFonts w:eastAsia="Times New Roman" w:cstheme="minorHAnsi"/>
              </w:rPr>
            </w:pPr>
            <w:r w:rsidRPr="00551523">
              <w:rPr>
                <w:rFonts w:eastAsia="Times New Roman" w:cstheme="minorHAnsi"/>
                <w:b/>
                <w:bCs/>
              </w:rPr>
              <w:t>ISVA:</w:t>
            </w:r>
            <w:r w:rsidRPr="00551523">
              <w:rPr>
                <w:rFonts w:eastAsia="Times New Roman" w:cstheme="minorHAnsi"/>
              </w:rPr>
              <w:t xml:space="preserve"> For the ISVA service, service users consistently report an improvement in their well-being (64% of those who responded). </w:t>
            </w:r>
          </w:p>
          <w:p w14:paraId="6EB5711E" w14:textId="6F7878C0" w:rsidR="00551523" w:rsidRPr="00551523" w:rsidRDefault="00551523" w:rsidP="004D70B9">
            <w:pPr>
              <w:pStyle w:val="ListParagraph"/>
              <w:rPr>
                <w:rFonts w:eastAsia="Times New Roman" w:cstheme="minorHAnsi"/>
              </w:rPr>
            </w:pPr>
            <w:r w:rsidRPr="00551523">
              <w:t>“I do strongly believe I’m almost halfway to recovery and that’s very much thanks to you!!” (ISVA service user)</w:t>
            </w:r>
          </w:p>
          <w:p w14:paraId="57A6CB91" w14:textId="63075878" w:rsidR="00551523" w:rsidRPr="00551523" w:rsidRDefault="00551523" w:rsidP="004D70B9">
            <w:pPr>
              <w:rPr>
                <w:rFonts w:cstheme="minorHAnsi"/>
              </w:rPr>
            </w:pPr>
          </w:p>
          <w:p w14:paraId="2BD9EB08" w14:textId="77777777" w:rsidR="00551523" w:rsidRPr="00551523" w:rsidRDefault="00551523" w:rsidP="004D70B9">
            <w:pPr>
              <w:rPr>
                <w:rFonts w:cstheme="minorHAnsi"/>
              </w:rPr>
            </w:pPr>
          </w:p>
          <w:p w14:paraId="7DA743EC" w14:textId="21E2A67B" w:rsidR="00551523" w:rsidRPr="00551523" w:rsidRDefault="00551523" w:rsidP="004D70B9">
            <w:pPr>
              <w:pStyle w:val="Heading2"/>
              <w:numPr>
                <w:ilvl w:val="0"/>
                <w:numId w:val="17"/>
              </w:numPr>
              <w:outlineLvl w:val="1"/>
              <w:rPr>
                <w:rFonts w:asciiTheme="minorHAnsi" w:eastAsia="Times New Roman" w:hAnsiTheme="minorHAnsi" w:cstheme="minorHAnsi"/>
                <w:sz w:val="22"/>
                <w:szCs w:val="22"/>
              </w:rPr>
            </w:pPr>
            <w:r w:rsidRPr="00551523">
              <w:rPr>
                <w:rFonts w:asciiTheme="minorHAnsi" w:eastAsia="Times New Roman" w:hAnsiTheme="minorHAnsi" w:cstheme="minorHAnsi"/>
                <w:b/>
                <w:bCs/>
                <w:sz w:val="22"/>
                <w:szCs w:val="22"/>
              </w:rPr>
              <w:t>Therapy (Safety Net):</w:t>
            </w:r>
            <w:r w:rsidRPr="00551523">
              <w:rPr>
                <w:rFonts w:asciiTheme="minorHAnsi" w:eastAsia="Times New Roman" w:hAnsiTheme="minorHAnsi" w:cstheme="minorHAnsi"/>
                <w:sz w:val="22"/>
                <w:szCs w:val="22"/>
              </w:rPr>
              <w:t xml:space="preserve"> 89% of service users with a planned closure to support reported an improvement in health and well-being, 87% felt better able to cope with everyday life and 77% felt safer (2021-22 service users). </w:t>
            </w:r>
          </w:p>
          <w:p w14:paraId="2E5AF54A" w14:textId="77777777" w:rsidR="00551523" w:rsidRPr="00551523" w:rsidRDefault="00551523" w:rsidP="004D70B9">
            <w:pPr>
              <w:pStyle w:val="Heading2"/>
              <w:numPr>
                <w:ilvl w:val="0"/>
                <w:numId w:val="17"/>
              </w:numPr>
              <w:outlineLvl w:val="1"/>
              <w:rPr>
                <w:rFonts w:asciiTheme="minorHAnsi" w:eastAsia="Times New Roman" w:hAnsiTheme="minorHAnsi" w:cstheme="minorHAnsi"/>
                <w:sz w:val="22"/>
                <w:szCs w:val="22"/>
              </w:rPr>
            </w:pPr>
            <w:r w:rsidRPr="00551523">
              <w:rPr>
                <w:rFonts w:asciiTheme="minorHAnsi" w:eastAsia="Times New Roman" w:hAnsiTheme="minorHAnsi" w:cstheme="minorHAnsi"/>
                <w:sz w:val="22"/>
                <w:szCs w:val="22"/>
              </w:rPr>
              <w:t xml:space="preserve">Feedback on experiences of using the services is also overwhelming positive (at </w:t>
            </w:r>
            <w:r w:rsidRPr="00551523">
              <w:rPr>
                <w:rFonts w:asciiTheme="minorHAnsi" w:eastAsia="Times New Roman" w:hAnsiTheme="minorHAnsi" w:cstheme="minorHAnsi"/>
                <w:b/>
                <w:bCs/>
                <w:sz w:val="22"/>
                <w:szCs w:val="22"/>
              </w:rPr>
              <w:t>100%</w:t>
            </w:r>
            <w:r w:rsidRPr="00551523">
              <w:rPr>
                <w:rFonts w:asciiTheme="minorHAnsi" w:eastAsia="Times New Roman" w:hAnsiTheme="minorHAnsi" w:cstheme="minorHAnsi"/>
                <w:sz w:val="22"/>
                <w:szCs w:val="22"/>
              </w:rPr>
              <w:t xml:space="preserve"> for planned closures for the therapeutic service). </w:t>
            </w:r>
          </w:p>
          <w:p w14:paraId="7280D6BF" w14:textId="77777777" w:rsidR="00551523" w:rsidRPr="00551523" w:rsidRDefault="00551523" w:rsidP="004D70B9">
            <w:pPr>
              <w:pStyle w:val="Heading2"/>
              <w:numPr>
                <w:ilvl w:val="0"/>
                <w:numId w:val="17"/>
              </w:numPr>
              <w:outlineLvl w:val="1"/>
              <w:rPr>
                <w:rFonts w:asciiTheme="minorHAnsi" w:eastAsia="Times New Roman" w:hAnsiTheme="minorHAnsi" w:cstheme="minorHAnsi"/>
                <w:sz w:val="22"/>
                <w:szCs w:val="22"/>
              </w:rPr>
            </w:pPr>
            <w:r w:rsidRPr="00551523">
              <w:rPr>
                <w:rFonts w:asciiTheme="minorHAnsi" w:eastAsia="Times New Roman" w:hAnsiTheme="minorHAnsi" w:cstheme="minorHAnsi"/>
                <w:sz w:val="22"/>
                <w:szCs w:val="22"/>
              </w:rPr>
              <w:t>“They honestly, probably, saved my life… I honestly do believe that I would not be here today if it wasn’t for the service they provided.” (Birchall Trust service user)</w:t>
            </w:r>
          </w:p>
          <w:p w14:paraId="00E4B889" w14:textId="123D605F" w:rsidR="00551523" w:rsidRPr="00551523" w:rsidRDefault="00551523" w:rsidP="004D70B9">
            <w:pPr>
              <w:rPr>
                <w:rFonts w:cstheme="minorHAnsi"/>
              </w:rPr>
            </w:pPr>
          </w:p>
        </w:tc>
      </w:tr>
      <w:tr w:rsidR="00551523" w14:paraId="1AFD48EC" w14:textId="77777777" w:rsidTr="00551523">
        <w:tc>
          <w:tcPr>
            <w:tcW w:w="1271" w:type="dxa"/>
          </w:tcPr>
          <w:p w14:paraId="63CA662F" w14:textId="7BB55D1D"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lastRenderedPageBreak/>
              <w:t>Domestic Abuse</w:t>
            </w:r>
          </w:p>
        </w:tc>
        <w:tc>
          <w:tcPr>
            <w:tcW w:w="1134" w:type="dxa"/>
          </w:tcPr>
          <w:p w14:paraId="66BF0C50" w14:textId="7D32CB98"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Victim Support</w:t>
            </w:r>
          </w:p>
        </w:tc>
        <w:tc>
          <w:tcPr>
            <w:tcW w:w="4825" w:type="dxa"/>
          </w:tcPr>
          <w:p w14:paraId="08F94877" w14:textId="77777777" w:rsidR="00551523" w:rsidRPr="00551523" w:rsidRDefault="00551523" w:rsidP="004D70B9">
            <w:pPr>
              <w:rPr>
                <w:rFonts w:ascii="Calibri" w:hAnsi="Calibri" w:cs="Calibri"/>
                <w:b/>
                <w:bCs/>
                <w:color w:val="000000" w:themeColor="text1"/>
              </w:rPr>
            </w:pPr>
            <w:r w:rsidRPr="00551523">
              <w:rPr>
                <w:rFonts w:ascii="Calibri" w:hAnsi="Calibri" w:cs="Calibri"/>
                <w:b/>
                <w:bCs/>
                <w:color w:val="000000" w:themeColor="text1"/>
              </w:rPr>
              <w:t>Children and Young Person’s Domestic Abuse Service</w:t>
            </w:r>
          </w:p>
          <w:p w14:paraId="69D911C9" w14:textId="3F32EA8A"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lastRenderedPageBreak/>
              <w:t xml:space="preserve">Provides a programme of support for children/ young people who have or are still witnessing domestic abuse, including coping mechanisms, building confidence, and understanding healthy relationships. </w:t>
            </w:r>
          </w:p>
          <w:p w14:paraId="4A4840D6" w14:textId="1C2245B6" w:rsidR="00551523" w:rsidRPr="00551523" w:rsidRDefault="00551523" w:rsidP="004D70B9">
            <w:pPr>
              <w:rPr>
                <w:rFonts w:ascii="Calibri" w:hAnsi="Calibri" w:cs="Calibri"/>
                <w:color w:val="000000" w:themeColor="text1"/>
              </w:rPr>
            </w:pPr>
          </w:p>
        </w:tc>
        <w:tc>
          <w:tcPr>
            <w:tcW w:w="1275" w:type="dxa"/>
          </w:tcPr>
          <w:p w14:paraId="77C63893" w14:textId="0BB67FD2" w:rsidR="00551523" w:rsidRPr="00551523" w:rsidRDefault="00551523" w:rsidP="004D70B9">
            <w:r w:rsidRPr="00551523">
              <w:lastRenderedPageBreak/>
              <w:t>£354,398</w:t>
            </w:r>
          </w:p>
          <w:p w14:paraId="73524758" w14:textId="3687F3AE" w:rsidR="00551523" w:rsidRPr="00551523" w:rsidRDefault="00551523" w:rsidP="004D70B9"/>
          <w:p w14:paraId="189C25AB" w14:textId="7457A8C5" w:rsidR="00551523" w:rsidRPr="00551523" w:rsidRDefault="00551523" w:rsidP="004D70B9">
            <w:r w:rsidRPr="00551523">
              <w:lastRenderedPageBreak/>
              <w:t>Ends March 2025</w:t>
            </w:r>
          </w:p>
          <w:p w14:paraId="502FD9AE" w14:textId="77777777" w:rsidR="00551523" w:rsidRPr="00551523" w:rsidRDefault="00551523" w:rsidP="004D70B9"/>
          <w:p w14:paraId="129AFEE9" w14:textId="0A7546F5" w:rsidR="00551523" w:rsidRPr="00551523" w:rsidRDefault="00551523" w:rsidP="004D70B9"/>
        </w:tc>
        <w:tc>
          <w:tcPr>
            <w:tcW w:w="4683" w:type="dxa"/>
          </w:tcPr>
          <w:p w14:paraId="5F31F7D3" w14:textId="0268CE26" w:rsidR="00551523" w:rsidRPr="00551523" w:rsidRDefault="00551523" w:rsidP="004D70B9">
            <w:r w:rsidRPr="00551523">
              <w:lastRenderedPageBreak/>
              <w:t xml:space="preserve"> </w:t>
            </w:r>
          </w:p>
        </w:tc>
      </w:tr>
      <w:tr w:rsidR="00551523" w14:paraId="67234B27" w14:textId="77777777" w:rsidTr="00551523">
        <w:tc>
          <w:tcPr>
            <w:tcW w:w="1271" w:type="dxa"/>
          </w:tcPr>
          <w:p w14:paraId="7CFD5B24" w14:textId="77777777" w:rsidR="00551523" w:rsidRPr="00551523" w:rsidRDefault="00551523" w:rsidP="004D70B9">
            <w:pPr>
              <w:rPr>
                <w:rFonts w:ascii="Calibri" w:hAnsi="Calibri" w:cs="Calibri"/>
                <w:b/>
              </w:rPr>
            </w:pPr>
            <w:r w:rsidRPr="00551523">
              <w:rPr>
                <w:rFonts w:ascii="Calibri" w:hAnsi="Calibri" w:cs="Calibri"/>
                <w:b/>
              </w:rPr>
              <w:t>Women Offenders</w:t>
            </w:r>
          </w:p>
          <w:p w14:paraId="1E9E6FC9" w14:textId="77777777" w:rsidR="00551523" w:rsidRPr="00551523" w:rsidRDefault="00551523" w:rsidP="004D70B9">
            <w:pPr>
              <w:rPr>
                <w:rFonts w:ascii="Calibri" w:hAnsi="Calibri" w:cs="Calibri"/>
                <w:b/>
              </w:rPr>
            </w:pPr>
          </w:p>
          <w:p w14:paraId="3F3347AA" w14:textId="77777777" w:rsidR="00551523" w:rsidRPr="00551523" w:rsidRDefault="00551523" w:rsidP="004D70B9">
            <w:pPr>
              <w:rPr>
                <w:rFonts w:ascii="Calibri" w:hAnsi="Calibri" w:cs="Calibri"/>
                <w:b/>
              </w:rPr>
            </w:pPr>
            <w:r w:rsidRPr="00551523">
              <w:rPr>
                <w:rFonts w:ascii="Calibri" w:hAnsi="Calibri" w:cs="Calibri"/>
                <w:b/>
              </w:rPr>
              <w:t>Victims of DA</w:t>
            </w:r>
          </w:p>
          <w:p w14:paraId="2D510FD6" w14:textId="77777777" w:rsidR="00551523" w:rsidRPr="00551523" w:rsidRDefault="00551523" w:rsidP="004D70B9">
            <w:pPr>
              <w:rPr>
                <w:rFonts w:ascii="Calibri" w:hAnsi="Calibri" w:cs="Calibri"/>
                <w:b/>
              </w:rPr>
            </w:pPr>
          </w:p>
          <w:p w14:paraId="0F56A946" w14:textId="77777777" w:rsidR="00551523" w:rsidRPr="00551523" w:rsidRDefault="00551523" w:rsidP="004D70B9">
            <w:pPr>
              <w:rPr>
                <w:rFonts w:ascii="Calibri" w:hAnsi="Calibri" w:cs="Calibri"/>
                <w:b/>
              </w:rPr>
            </w:pPr>
            <w:r w:rsidRPr="00551523">
              <w:rPr>
                <w:rFonts w:ascii="Calibri" w:hAnsi="Calibri" w:cs="Calibri"/>
                <w:b/>
              </w:rPr>
              <w:t xml:space="preserve">Any vulnerable women in need of support at risk of offending or victimisation  </w:t>
            </w:r>
          </w:p>
          <w:p w14:paraId="7FED9E10" w14:textId="77777777" w:rsidR="00551523" w:rsidRPr="00551523" w:rsidRDefault="00551523" w:rsidP="004D70B9">
            <w:pPr>
              <w:rPr>
                <w:rFonts w:ascii="Calibri" w:hAnsi="Calibri" w:cs="Calibri"/>
                <w:b/>
              </w:rPr>
            </w:pPr>
          </w:p>
          <w:p w14:paraId="79682E20" w14:textId="77777777" w:rsidR="00551523" w:rsidRPr="00551523" w:rsidRDefault="00551523" w:rsidP="004D70B9">
            <w:pPr>
              <w:rPr>
                <w:rFonts w:ascii="Calibri" w:hAnsi="Calibri" w:cs="Calibri"/>
                <w:b/>
                <w:bCs/>
              </w:rPr>
            </w:pPr>
          </w:p>
          <w:p w14:paraId="0E76625F" w14:textId="243756AA" w:rsidR="00551523" w:rsidRPr="00551523" w:rsidRDefault="00551523" w:rsidP="004D70B9">
            <w:pPr>
              <w:rPr>
                <w:b/>
                <w:bCs/>
              </w:rPr>
            </w:pPr>
          </w:p>
        </w:tc>
        <w:tc>
          <w:tcPr>
            <w:tcW w:w="1134" w:type="dxa"/>
          </w:tcPr>
          <w:p w14:paraId="43140B8B" w14:textId="77777777" w:rsidR="00551523" w:rsidRPr="00551523" w:rsidRDefault="00551523" w:rsidP="004D70B9">
            <w:pPr>
              <w:jc w:val="both"/>
              <w:rPr>
                <w:rFonts w:ascii="Calibri" w:hAnsi="Calibri" w:cs="Calibri"/>
                <w:color w:val="000000" w:themeColor="text1"/>
              </w:rPr>
            </w:pPr>
            <w:r w:rsidRPr="00551523">
              <w:rPr>
                <w:rFonts w:ascii="Calibri" w:hAnsi="Calibri" w:cs="Calibri"/>
                <w:color w:val="000000" w:themeColor="text1"/>
              </w:rPr>
              <w:t>Women Centres</w:t>
            </w:r>
          </w:p>
          <w:p w14:paraId="6EA89539" w14:textId="77777777" w:rsidR="00551523" w:rsidRPr="00551523" w:rsidRDefault="00551523" w:rsidP="004D70B9"/>
        </w:tc>
        <w:tc>
          <w:tcPr>
            <w:tcW w:w="4825" w:type="dxa"/>
          </w:tcPr>
          <w:p w14:paraId="730BA4A4" w14:textId="6B819D45" w:rsidR="00551523" w:rsidRPr="00551523" w:rsidRDefault="00551523" w:rsidP="004D70B9">
            <w:pPr>
              <w:spacing w:line="276" w:lineRule="auto"/>
              <w:rPr>
                <w:rFonts w:ascii="Calibri" w:hAnsi="Calibri" w:cs="Calibri"/>
                <w:color w:val="000000" w:themeColor="text1"/>
              </w:rPr>
            </w:pPr>
            <w:r w:rsidRPr="00551523">
              <w:rPr>
                <w:rFonts w:ascii="Calibri" w:hAnsi="Calibri" w:cs="Calibri"/>
                <w:b/>
                <w:color w:val="000000" w:themeColor="text1"/>
              </w:rPr>
              <w:t>South</w:t>
            </w:r>
            <w:r w:rsidRPr="00551523">
              <w:rPr>
                <w:rFonts w:ascii="Calibri" w:hAnsi="Calibri" w:cs="Calibri"/>
                <w:color w:val="000000" w:themeColor="text1"/>
              </w:rPr>
              <w:t xml:space="preserve"> </w:t>
            </w:r>
            <w:r w:rsidRPr="00551523">
              <w:rPr>
                <w:rFonts w:ascii="Calibri" w:hAnsi="Calibri" w:cs="Calibri"/>
                <w:color w:val="000000" w:themeColor="text1"/>
              </w:rPr>
              <w:tab/>
              <w:t>Women’s Community Matters - Barrow</w:t>
            </w:r>
          </w:p>
          <w:p w14:paraId="7DE08322" w14:textId="77777777" w:rsidR="00551523" w:rsidRPr="00551523" w:rsidRDefault="00551523" w:rsidP="004D70B9">
            <w:pPr>
              <w:pStyle w:val="ListParagraph"/>
              <w:numPr>
                <w:ilvl w:val="0"/>
                <w:numId w:val="29"/>
              </w:numPr>
              <w:rPr>
                <w:rFonts w:cstheme="minorHAnsi"/>
              </w:rPr>
            </w:pPr>
            <w:r w:rsidRPr="00551523">
              <w:rPr>
                <w:rFonts w:cstheme="minorHAnsi"/>
              </w:rPr>
              <w:t>Drop in activities</w:t>
            </w:r>
          </w:p>
          <w:p w14:paraId="2913B94C" w14:textId="77777777" w:rsidR="00551523" w:rsidRPr="00551523" w:rsidRDefault="00551523" w:rsidP="004D70B9">
            <w:pPr>
              <w:pStyle w:val="ListParagraph"/>
              <w:numPr>
                <w:ilvl w:val="0"/>
                <w:numId w:val="29"/>
              </w:numPr>
              <w:rPr>
                <w:rStyle w:val="Strong"/>
                <w:rFonts w:cstheme="minorHAnsi"/>
                <w:sz w:val="27"/>
                <w:szCs w:val="27"/>
                <w:shd w:val="clear" w:color="auto" w:fill="FFFFFF"/>
              </w:rPr>
            </w:pPr>
            <w:r w:rsidRPr="00551523">
              <w:rPr>
                <w:rFonts w:cstheme="minorHAnsi"/>
              </w:rPr>
              <w:t xml:space="preserve">1:1 support </w:t>
            </w:r>
          </w:p>
          <w:p w14:paraId="20B81CEB" w14:textId="797FA75D" w:rsidR="00551523" w:rsidRPr="00551523" w:rsidRDefault="00551523" w:rsidP="004D70B9">
            <w:pPr>
              <w:pStyle w:val="ListParagraph"/>
              <w:numPr>
                <w:ilvl w:val="0"/>
                <w:numId w:val="29"/>
              </w:numPr>
              <w:spacing w:after="160" w:line="259" w:lineRule="auto"/>
              <w:rPr>
                <w:rFonts w:cstheme="minorHAnsi"/>
                <w:shd w:val="clear" w:color="auto" w:fill="FFFFFF"/>
              </w:rPr>
            </w:pPr>
            <w:r w:rsidRPr="00551523">
              <w:rPr>
                <w:rStyle w:val="Strong"/>
                <w:rFonts w:cstheme="minorHAnsi"/>
                <w:b w:val="0"/>
                <w:bCs w:val="0"/>
                <w:shd w:val="clear" w:color="auto" w:fill="FFFFFF"/>
              </w:rPr>
              <w:t>Personal development courses Beautiful Women, Beautiful Me</w:t>
            </w:r>
          </w:p>
          <w:p w14:paraId="523A283B" w14:textId="57ABEADD" w:rsidR="00551523" w:rsidRPr="00551523" w:rsidRDefault="00551523" w:rsidP="004D70B9">
            <w:pPr>
              <w:rPr>
                <w:rFonts w:ascii="Calibri" w:hAnsi="Calibri" w:cs="Calibri"/>
                <w:color w:val="000000" w:themeColor="text1"/>
              </w:rPr>
            </w:pPr>
            <w:r w:rsidRPr="00551523">
              <w:rPr>
                <w:rFonts w:ascii="Calibri" w:hAnsi="Calibri" w:cs="Calibri"/>
                <w:b/>
                <w:color w:val="000000" w:themeColor="text1"/>
              </w:rPr>
              <w:t>North</w:t>
            </w:r>
            <w:r w:rsidRPr="00551523">
              <w:rPr>
                <w:rFonts w:ascii="Calibri" w:hAnsi="Calibri" w:cs="Calibri"/>
                <w:color w:val="000000" w:themeColor="text1"/>
              </w:rPr>
              <w:tab/>
              <w:t>Gateway 4 Women, Carlisle</w:t>
            </w:r>
          </w:p>
          <w:p w14:paraId="470C0875" w14:textId="77777777" w:rsidR="00551523" w:rsidRPr="00551523" w:rsidRDefault="00551523" w:rsidP="004D70B9">
            <w:pPr>
              <w:pStyle w:val="ListParagraph"/>
              <w:numPr>
                <w:ilvl w:val="0"/>
                <w:numId w:val="34"/>
              </w:numPr>
            </w:pPr>
            <w:r w:rsidRPr="00551523">
              <w:t>Support appointments</w:t>
            </w:r>
          </w:p>
          <w:p w14:paraId="2AE94337" w14:textId="77777777" w:rsidR="00551523" w:rsidRPr="00551523" w:rsidRDefault="00551523" w:rsidP="004D70B9">
            <w:pPr>
              <w:pStyle w:val="ListParagraph"/>
              <w:numPr>
                <w:ilvl w:val="0"/>
                <w:numId w:val="34"/>
              </w:numPr>
            </w:pPr>
            <w:r w:rsidRPr="00551523">
              <w:t>Social activities</w:t>
            </w:r>
          </w:p>
          <w:p w14:paraId="4935F4A2" w14:textId="77777777" w:rsidR="00551523" w:rsidRPr="00551523" w:rsidRDefault="00551523" w:rsidP="004D70B9">
            <w:pPr>
              <w:pStyle w:val="ListParagraph"/>
              <w:numPr>
                <w:ilvl w:val="0"/>
                <w:numId w:val="34"/>
              </w:numPr>
            </w:pPr>
            <w:r w:rsidRPr="00551523">
              <w:t>Personal development courses</w:t>
            </w:r>
          </w:p>
          <w:p w14:paraId="3EF4E4D4" w14:textId="77777777" w:rsidR="00551523" w:rsidRPr="00551523" w:rsidRDefault="00551523" w:rsidP="004D70B9">
            <w:pPr>
              <w:pStyle w:val="ListParagraph"/>
              <w:numPr>
                <w:ilvl w:val="0"/>
                <w:numId w:val="34"/>
              </w:numPr>
            </w:pPr>
            <w:r w:rsidRPr="00551523">
              <w:t>Bongo’s coffee bar</w:t>
            </w:r>
          </w:p>
          <w:p w14:paraId="795E000A" w14:textId="5583DE52" w:rsidR="00551523" w:rsidRPr="00551523" w:rsidRDefault="00551523" w:rsidP="004D70B9">
            <w:pPr>
              <w:pStyle w:val="ListParagraph"/>
              <w:numPr>
                <w:ilvl w:val="0"/>
                <w:numId w:val="34"/>
              </w:numPr>
            </w:pPr>
            <w:r w:rsidRPr="00551523">
              <w:t>Luna nails</w:t>
            </w:r>
          </w:p>
          <w:p w14:paraId="66675E25" w14:textId="77777777" w:rsidR="00551523" w:rsidRPr="00551523" w:rsidRDefault="00551523" w:rsidP="004D70B9">
            <w:pPr>
              <w:rPr>
                <w:rFonts w:ascii="Calibri" w:hAnsi="Calibri" w:cs="Calibri"/>
                <w:b/>
                <w:color w:val="000000" w:themeColor="text1"/>
              </w:rPr>
            </w:pPr>
          </w:p>
          <w:p w14:paraId="0105A8E4" w14:textId="5D7E9EE1" w:rsidR="00551523" w:rsidRPr="00551523" w:rsidRDefault="00551523" w:rsidP="004D70B9">
            <w:pPr>
              <w:rPr>
                <w:rFonts w:ascii="Calibri" w:hAnsi="Calibri" w:cs="Calibri"/>
                <w:color w:val="000000" w:themeColor="text1"/>
              </w:rPr>
            </w:pPr>
            <w:r w:rsidRPr="00551523">
              <w:rPr>
                <w:rFonts w:ascii="Calibri" w:hAnsi="Calibri" w:cs="Calibri"/>
                <w:b/>
                <w:color w:val="000000" w:themeColor="text1"/>
              </w:rPr>
              <w:t xml:space="preserve">West </w:t>
            </w:r>
            <w:r w:rsidRPr="00551523">
              <w:rPr>
                <w:rFonts w:ascii="Calibri" w:hAnsi="Calibri" w:cs="Calibri"/>
                <w:color w:val="000000" w:themeColor="text1"/>
              </w:rPr>
              <w:tab/>
            </w:r>
            <w:r>
              <w:rPr>
                <w:rFonts w:ascii="Calibri" w:hAnsi="Calibri" w:cs="Calibri"/>
                <w:color w:val="000000" w:themeColor="text1"/>
              </w:rPr>
              <w:t>Gateway 4 Women West</w:t>
            </w:r>
            <w:r w:rsidRPr="00551523">
              <w:rPr>
                <w:rFonts w:ascii="Calibri" w:hAnsi="Calibri" w:cs="Calibri"/>
                <w:color w:val="000000" w:themeColor="text1"/>
              </w:rPr>
              <w:t xml:space="preserve"> </w:t>
            </w:r>
          </w:p>
          <w:p w14:paraId="2140C77A" w14:textId="77777777" w:rsidR="00551523" w:rsidRPr="00551523" w:rsidRDefault="00551523" w:rsidP="004D70B9">
            <w:pPr>
              <w:pStyle w:val="ListParagraph"/>
              <w:numPr>
                <w:ilvl w:val="0"/>
                <w:numId w:val="31"/>
              </w:numPr>
            </w:pPr>
            <w:r w:rsidRPr="00551523">
              <w:t xml:space="preserve">offer 1:1 support appointments </w:t>
            </w:r>
          </w:p>
          <w:p w14:paraId="4D316272" w14:textId="26939420" w:rsidR="00551523" w:rsidRPr="00551523" w:rsidRDefault="00551523" w:rsidP="004D70B9">
            <w:pPr>
              <w:pStyle w:val="ListParagraph"/>
              <w:numPr>
                <w:ilvl w:val="0"/>
                <w:numId w:val="30"/>
              </w:numPr>
            </w:pPr>
            <w:r w:rsidRPr="00551523">
              <w:t>social activities</w:t>
            </w:r>
          </w:p>
          <w:p w14:paraId="512CE4E1" w14:textId="1100683F" w:rsidR="00551523" w:rsidRPr="00551523" w:rsidRDefault="00551523" w:rsidP="004D70B9">
            <w:pPr>
              <w:pStyle w:val="ListParagraph"/>
              <w:numPr>
                <w:ilvl w:val="0"/>
                <w:numId w:val="30"/>
              </w:numPr>
              <w:spacing w:after="160" w:line="259" w:lineRule="auto"/>
            </w:pPr>
            <w:r w:rsidRPr="00551523">
              <w:t>personal development courses.</w:t>
            </w:r>
          </w:p>
          <w:p w14:paraId="59EC7823" w14:textId="77777777" w:rsidR="00551523" w:rsidRPr="00551523" w:rsidRDefault="00551523" w:rsidP="004D70B9">
            <w:pPr>
              <w:rPr>
                <w:rFonts w:ascii="Calibri" w:hAnsi="Calibri" w:cs="Calibri"/>
                <w:color w:val="FF0000"/>
              </w:rPr>
            </w:pPr>
          </w:p>
          <w:p w14:paraId="42557277" w14:textId="2DFF82DD" w:rsidR="00551523" w:rsidRPr="00551523" w:rsidRDefault="00551523" w:rsidP="004D70B9">
            <w:pPr>
              <w:rPr>
                <w:rFonts w:ascii="Calibri" w:hAnsi="Calibri" w:cs="Calibri"/>
              </w:rPr>
            </w:pPr>
            <w:r w:rsidRPr="00551523">
              <w:rPr>
                <w:rFonts w:ascii="Calibri" w:hAnsi="Calibri" w:cs="Calibri"/>
              </w:rPr>
              <w:t>The centres carry out an assessment of need and refer individuals onto relevant courses, such as:</w:t>
            </w:r>
          </w:p>
          <w:p w14:paraId="3E4C211E" w14:textId="77777777" w:rsidR="00551523" w:rsidRPr="00551523" w:rsidRDefault="00551523" w:rsidP="004D70B9">
            <w:pPr>
              <w:rPr>
                <w:rFonts w:ascii="Calibri" w:hAnsi="Calibri" w:cs="Calibri"/>
              </w:rPr>
            </w:pPr>
          </w:p>
          <w:p w14:paraId="631525A8" w14:textId="56A32B04" w:rsidR="00551523" w:rsidRPr="00551523" w:rsidRDefault="00551523" w:rsidP="004D70B9">
            <w:pPr>
              <w:rPr>
                <w:rFonts w:ascii="Calibri" w:hAnsi="Calibri" w:cs="Calibri"/>
              </w:rPr>
            </w:pPr>
            <w:r w:rsidRPr="00551523">
              <w:rPr>
                <w:rFonts w:ascii="Calibri" w:hAnsi="Calibri" w:cs="Calibri"/>
                <w:b/>
                <w:u w:val="single"/>
              </w:rPr>
              <w:t>Pause for Thought</w:t>
            </w:r>
            <w:r w:rsidRPr="00551523">
              <w:rPr>
                <w:rFonts w:ascii="Calibri" w:hAnsi="Calibri" w:cs="Calibri"/>
              </w:rPr>
              <w:t xml:space="preserve"> – young women 12 to 19 building on self-esteem and confidence especially for young women experiencing mental illness, DA, Drugs, Alcohol and criminality </w:t>
            </w:r>
          </w:p>
          <w:p w14:paraId="3D52837C" w14:textId="77777777" w:rsidR="00551523" w:rsidRPr="00551523" w:rsidRDefault="00551523" w:rsidP="004D70B9">
            <w:pPr>
              <w:rPr>
                <w:rFonts w:ascii="Calibri" w:hAnsi="Calibri" w:cs="Calibri"/>
                <w:color w:val="000000" w:themeColor="text1"/>
              </w:rPr>
            </w:pPr>
            <w:r w:rsidRPr="00551523">
              <w:rPr>
                <w:rFonts w:ascii="Calibri" w:hAnsi="Calibri" w:cs="Calibri"/>
                <w:b/>
                <w:color w:val="000000" w:themeColor="text1"/>
                <w:u w:val="single"/>
              </w:rPr>
              <w:t>Petals programme</w:t>
            </w:r>
            <w:r w:rsidRPr="00551523">
              <w:rPr>
                <w:rFonts w:ascii="Calibri" w:hAnsi="Calibri" w:cs="Calibri"/>
                <w:color w:val="000000" w:themeColor="text1"/>
              </w:rPr>
              <w:t xml:space="preserve"> - vulnerable women who are known to the police or are at risk of offending. 1-2-1 support women aged 16 and over eg: housing, food, warmth, medication and family support and clothes bank.</w:t>
            </w:r>
          </w:p>
          <w:p w14:paraId="11378A50" w14:textId="77777777" w:rsidR="00551523" w:rsidRPr="00551523" w:rsidRDefault="00551523" w:rsidP="004D70B9">
            <w:pPr>
              <w:rPr>
                <w:rFonts w:ascii="Calibri" w:hAnsi="Calibri" w:cs="Calibri"/>
              </w:rPr>
            </w:pPr>
            <w:r w:rsidRPr="00551523">
              <w:rPr>
                <w:rFonts w:ascii="Calibri" w:hAnsi="Calibri" w:cs="Calibri"/>
                <w:b/>
                <w:u w:val="single"/>
              </w:rPr>
              <w:t>Time for Thought</w:t>
            </w:r>
            <w:r w:rsidRPr="00551523">
              <w:rPr>
                <w:rFonts w:ascii="Calibri" w:hAnsi="Calibri" w:cs="Calibri"/>
                <w:b/>
              </w:rPr>
              <w:t xml:space="preserve"> -</w:t>
            </w:r>
            <w:r w:rsidRPr="00551523">
              <w:rPr>
                <w:rFonts w:ascii="Calibri" w:hAnsi="Calibri" w:cs="Calibri"/>
              </w:rPr>
              <w:t xml:space="preserve"> Available in the South, 8 to 12 week programme working with young males who exhibit over sexualised behaviour, anger management issues, drugs and alcohol, DA  </w:t>
            </w:r>
          </w:p>
          <w:p w14:paraId="5471AD2F" w14:textId="7DC888DD" w:rsidR="00551523" w:rsidRPr="00551523" w:rsidRDefault="00551523" w:rsidP="004D70B9"/>
        </w:tc>
        <w:tc>
          <w:tcPr>
            <w:tcW w:w="1275" w:type="dxa"/>
          </w:tcPr>
          <w:p w14:paraId="239D20EB" w14:textId="77777777" w:rsidR="00551523" w:rsidRPr="00551523" w:rsidRDefault="00551523" w:rsidP="004D70B9">
            <w:r w:rsidRPr="00551523">
              <w:lastRenderedPageBreak/>
              <w:t>Year 1:</w:t>
            </w:r>
          </w:p>
          <w:p w14:paraId="38E471CE" w14:textId="77777777" w:rsidR="00551523" w:rsidRPr="00551523" w:rsidRDefault="00551523" w:rsidP="004D70B9">
            <w:r w:rsidRPr="00551523">
              <w:t>£90,000</w:t>
            </w:r>
          </w:p>
          <w:p w14:paraId="36B9A900" w14:textId="77777777" w:rsidR="00551523" w:rsidRPr="00551523" w:rsidRDefault="00551523" w:rsidP="004D70B9">
            <w:r w:rsidRPr="00551523">
              <w:t>2022/23</w:t>
            </w:r>
          </w:p>
          <w:p w14:paraId="7570A89B" w14:textId="77777777" w:rsidR="00551523" w:rsidRPr="00551523" w:rsidRDefault="00551523" w:rsidP="004D70B9"/>
          <w:p w14:paraId="27CCB1CA" w14:textId="77777777" w:rsidR="00551523" w:rsidRPr="00551523" w:rsidRDefault="00551523" w:rsidP="004D70B9">
            <w:r w:rsidRPr="00551523">
              <w:t>Year 2:</w:t>
            </w:r>
          </w:p>
          <w:p w14:paraId="15E41207" w14:textId="77777777" w:rsidR="00551523" w:rsidRPr="00551523" w:rsidRDefault="00551523" w:rsidP="004D70B9">
            <w:r w:rsidRPr="00551523">
              <w:t>£90,000</w:t>
            </w:r>
          </w:p>
          <w:p w14:paraId="62B7D0BA" w14:textId="77777777" w:rsidR="00551523" w:rsidRPr="00551523" w:rsidRDefault="00551523" w:rsidP="004D70B9">
            <w:r w:rsidRPr="00551523">
              <w:t>2023/24</w:t>
            </w:r>
          </w:p>
          <w:p w14:paraId="6F732272" w14:textId="77777777" w:rsidR="00551523" w:rsidRPr="00551523" w:rsidRDefault="00551523" w:rsidP="004D70B9"/>
          <w:p w14:paraId="69C2C71F" w14:textId="2E3A85FA" w:rsidR="00551523" w:rsidRPr="00551523" w:rsidRDefault="00551523" w:rsidP="004D70B9">
            <w:r w:rsidRPr="00551523">
              <w:t>Year 3:</w:t>
            </w:r>
          </w:p>
          <w:p w14:paraId="16328424" w14:textId="2B5A73A5" w:rsidR="00551523" w:rsidRPr="00551523" w:rsidRDefault="00551523" w:rsidP="004D70B9">
            <w:r w:rsidRPr="00551523">
              <w:t>£90,000</w:t>
            </w:r>
          </w:p>
          <w:p w14:paraId="24D452C7" w14:textId="77777777" w:rsidR="00551523" w:rsidRPr="00551523" w:rsidRDefault="00551523" w:rsidP="004D70B9">
            <w:r w:rsidRPr="00551523">
              <w:t>2024/25</w:t>
            </w:r>
          </w:p>
          <w:p w14:paraId="23D25C25" w14:textId="77777777" w:rsidR="00551523" w:rsidRPr="00551523" w:rsidRDefault="00551523" w:rsidP="004D70B9"/>
          <w:p w14:paraId="2C2BA8DA" w14:textId="77777777" w:rsidR="00551523" w:rsidRPr="00551523" w:rsidRDefault="00551523" w:rsidP="004D70B9">
            <w:r w:rsidRPr="00551523">
              <w:t>TOTAL:</w:t>
            </w:r>
          </w:p>
          <w:p w14:paraId="58E34B6D" w14:textId="6F6A6050" w:rsidR="00551523" w:rsidRPr="00551523" w:rsidRDefault="00551523" w:rsidP="004D70B9">
            <w:r w:rsidRPr="00551523">
              <w:t>£270,000</w:t>
            </w:r>
          </w:p>
        </w:tc>
        <w:tc>
          <w:tcPr>
            <w:tcW w:w="4683" w:type="dxa"/>
          </w:tcPr>
          <w:p w14:paraId="552BF140" w14:textId="2A0FBE49"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t>Reduce the number of women at risk of offending or re-offending</w:t>
            </w:r>
          </w:p>
          <w:p w14:paraId="1C5122B3" w14:textId="4E0E1343"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t>Improved community-based options for those diverted from prosecution &amp; courts</w:t>
            </w:r>
          </w:p>
          <w:p w14:paraId="59CB1CE4" w14:textId="00A72D4A"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t>Women have access to support services including more gendered specific interventions, removing barriers to access.</w:t>
            </w:r>
          </w:p>
          <w:p w14:paraId="19BA63D5" w14:textId="3C6A9FA0"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t>Reduction of victimisation of women through access to domestic abuse support, thereby reducing family disruption &amp; breakdown, resulting in a reduction in youth offending &amp; child protection orders.</w:t>
            </w:r>
          </w:p>
          <w:p w14:paraId="493C7694" w14:textId="5665D57C"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t>Adopt an outreach approach &amp; be flexible to work with women</w:t>
            </w:r>
          </w:p>
          <w:p w14:paraId="3A431E8D" w14:textId="3A2EBB39"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t>Be proactive &amp; persistent in engaging with women</w:t>
            </w:r>
          </w:p>
          <w:p w14:paraId="481DC074" w14:textId="7810DEE0"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lastRenderedPageBreak/>
              <w:t>Take account of women’s previous history of abuse</w:t>
            </w:r>
          </w:p>
          <w:p w14:paraId="029DBDBB" w14:textId="538D3555"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t>Enable women to step down from support by providing interventions that support recovery &amp; enable a safe transition through the care pathway.</w:t>
            </w:r>
          </w:p>
          <w:p w14:paraId="4AA67FDA" w14:textId="04E93B8A" w:rsidR="00551523" w:rsidRPr="00551523" w:rsidRDefault="00551523" w:rsidP="004D70B9">
            <w:pPr>
              <w:pStyle w:val="ListParagraph"/>
              <w:numPr>
                <w:ilvl w:val="0"/>
                <w:numId w:val="20"/>
              </w:numPr>
              <w:spacing w:line="256" w:lineRule="auto"/>
              <w:rPr>
                <w:rFonts w:ascii="Calibri" w:eastAsia="Calibri" w:hAnsi="Calibri"/>
              </w:rPr>
            </w:pPr>
            <w:r w:rsidRPr="00551523">
              <w:rPr>
                <w:rFonts w:ascii="Calibri" w:eastAsia="Calibri" w:hAnsi="Calibri"/>
              </w:rPr>
              <w:t>Increased levels of self-esteem &amp; confidence with women better equipped to lead constructive &amp; responsible lives.</w:t>
            </w:r>
          </w:p>
          <w:p w14:paraId="22D169F2" w14:textId="77777777" w:rsidR="00551523" w:rsidRPr="00551523" w:rsidRDefault="00551523" w:rsidP="004D70B9"/>
        </w:tc>
      </w:tr>
      <w:tr w:rsidR="00551523" w14:paraId="29B5BBA3" w14:textId="77777777" w:rsidTr="00551523">
        <w:tc>
          <w:tcPr>
            <w:tcW w:w="1271" w:type="dxa"/>
          </w:tcPr>
          <w:p w14:paraId="49DF553B" w14:textId="77777777" w:rsidR="00551523" w:rsidRPr="00551523" w:rsidRDefault="00551523" w:rsidP="004D70B9">
            <w:pPr>
              <w:rPr>
                <w:rFonts w:ascii="Calibri" w:hAnsi="Calibri" w:cs="Calibri"/>
                <w:b/>
              </w:rPr>
            </w:pPr>
            <w:r w:rsidRPr="00551523">
              <w:rPr>
                <w:rFonts w:ascii="Calibri" w:hAnsi="Calibri" w:cs="Calibri"/>
                <w:b/>
              </w:rPr>
              <w:lastRenderedPageBreak/>
              <w:t>Victims of DA</w:t>
            </w:r>
          </w:p>
          <w:p w14:paraId="17D5A648" w14:textId="77777777" w:rsidR="00551523" w:rsidRPr="00551523" w:rsidRDefault="00551523" w:rsidP="004D70B9">
            <w:pPr>
              <w:rPr>
                <w:rFonts w:ascii="Calibri" w:hAnsi="Calibri" w:cs="Calibri"/>
                <w:b/>
              </w:rPr>
            </w:pPr>
          </w:p>
          <w:p w14:paraId="1FCFF29A" w14:textId="7A58D691" w:rsidR="00551523" w:rsidRPr="00551523" w:rsidRDefault="00551523" w:rsidP="004D70B9">
            <w:r w:rsidRPr="00551523">
              <w:rPr>
                <w:rFonts w:ascii="Calibri" w:hAnsi="Calibri" w:cs="Calibri"/>
                <w:b/>
              </w:rPr>
              <w:t>Also provides support to men</w:t>
            </w:r>
          </w:p>
        </w:tc>
        <w:tc>
          <w:tcPr>
            <w:tcW w:w="1134" w:type="dxa"/>
          </w:tcPr>
          <w:p w14:paraId="079AB432" w14:textId="7442B132" w:rsidR="00551523" w:rsidRPr="00551523" w:rsidRDefault="00551523" w:rsidP="004D70B9">
            <w:r w:rsidRPr="00551523">
              <w:rPr>
                <w:rFonts w:ascii="Calibri" w:hAnsi="Calibri" w:cs="Calibri"/>
              </w:rPr>
              <w:t>West Cumbria Domestic Violence Support (Freedom  Project)</w:t>
            </w:r>
          </w:p>
        </w:tc>
        <w:tc>
          <w:tcPr>
            <w:tcW w:w="4825" w:type="dxa"/>
          </w:tcPr>
          <w:p w14:paraId="28E6A197" w14:textId="52F69E0A" w:rsidR="00551523" w:rsidRPr="00551523" w:rsidRDefault="00551523" w:rsidP="004D70B9">
            <w:pPr>
              <w:pStyle w:val="NormalWeb"/>
              <w:spacing w:before="0" w:beforeAutospacing="0" w:after="300" w:afterAutospacing="0"/>
              <w:textAlignment w:val="baseline"/>
              <w:rPr>
                <w:rFonts w:asciiTheme="minorHAnsi" w:hAnsiTheme="minorHAnsi" w:cstheme="minorHAnsi"/>
                <w:color w:val="333333"/>
                <w:sz w:val="22"/>
                <w:szCs w:val="22"/>
              </w:rPr>
            </w:pPr>
            <w:r w:rsidRPr="00551523">
              <w:rPr>
                <w:rFonts w:asciiTheme="minorHAnsi" w:hAnsiTheme="minorHAnsi" w:cstheme="minorHAnsi"/>
                <w:color w:val="333333"/>
                <w:sz w:val="22"/>
                <w:szCs w:val="22"/>
              </w:rPr>
              <w:t>Over 22 years, The Freedom Project have supported over 10,000 individuals. Their work helps: survivors to move on and avoid future abusive relationships; perpetrators to change their behaviour and cease to abuse; children and young people to recover from the trauma of living with domestic and sexual abuse.</w:t>
            </w:r>
          </w:p>
          <w:p w14:paraId="79517122" w14:textId="77777777" w:rsidR="00551523" w:rsidRPr="00551523" w:rsidRDefault="00551523" w:rsidP="004D70B9">
            <w:pPr>
              <w:pStyle w:val="NormalWeb"/>
              <w:spacing w:before="0" w:beforeAutospacing="0" w:after="300" w:afterAutospacing="0"/>
              <w:textAlignment w:val="baseline"/>
              <w:rPr>
                <w:rFonts w:asciiTheme="minorHAnsi" w:hAnsiTheme="minorHAnsi" w:cstheme="minorHAnsi"/>
                <w:color w:val="333333"/>
                <w:sz w:val="22"/>
                <w:szCs w:val="22"/>
              </w:rPr>
            </w:pPr>
            <w:r w:rsidRPr="00551523">
              <w:rPr>
                <w:rFonts w:asciiTheme="minorHAnsi" w:hAnsiTheme="minorHAnsi" w:cstheme="minorHAnsi"/>
                <w:color w:val="333333"/>
                <w:sz w:val="22"/>
                <w:szCs w:val="22"/>
              </w:rPr>
              <w:t xml:space="preserve">In West Cumbria, rates of domestic abuse are five per cent above the national average and referrals to The Freedom Project service are increasing. </w:t>
            </w:r>
          </w:p>
          <w:p w14:paraId="7FE0169B" w14:textId="3C7BF15E" w:rsidR="00551523" w:rsidRPr="00551523" w:rsidRDefault="00551523" w:rsidP="004D70B9">
            <w:pPr>
              <w:pStyle w:val="NormalWeb"/>
              <w:spacing w:before="0" w:beforeAutospacing="0" w:after="300" w:afterAutospacing="0"/>
              <w:textAlignment w:val="baseline"/>
              <w:rPr>
                <w:rFonts w:asciiTheme="minorHAnsi" w:hAnsiTheme="minorHAnsi" w:cstheme="minorHAnsi"/>
                <w:color w:val="333333"/>
                <w:sz w:val="22"/>
                <w:szCs w:val="22"/>
              </w:rPr>
            </w:pPr>
            <w:r w:rsidRPr="00551523">
              <w:rPr>
                <w:rFonts w:asciiTheme="minorHAnsi" w:hAnsiTheme="minorHAnsi" w:cstheme="minorHAnsi"/>
                <w:bCs/>
                <w:sz w:val="22"/>
                <w:szCs w:val="22"/>
              </w:rPr>
              <w:lastRenderedPageBreak/>
              <w:t>The Freedom Project p</w:t>
            </w:r>
            <w:r w:rsidRPr="00551523">
              <w:rPr>
                <w:rFonts w:asciiTheme="minorHAnsi" w:hAnsiTheme="minorHAnsi" w:cstheme="minorHAnsi"/>
                <w:bCs/>
                <w:color w:val="333333"/>
                <w:sz w:val="22"/>
                <w:szCs w:val="22"/>
              </w:rPr>
              <w:t>rovides</w:t>
            </w:r>
            <w:r w:rsidRPr="00551523">
              <w:rPr>
                <w:rFonts w:asciiTheme="minorHAnsi" w:hAnsiTheme="minorHAnsi" w:cstheme="minorHAnsi"/>
                <w:color w:val="333333"/>
                <w:sz w:val="22"/>
                <w:szCs w:val="22"/>
              </w:rPr>
              <w:t xml:space="preserve"> advice, information, guidance, and one-to-one and peer group mentoring. This is designed to help make long-term and lasting changes to people’s lives. The ultimate aim is that they and their children can live free of the traumas of abuse, with improved self-esteem, and self-confidence.</w:t>
            </w:r>
          </w:p>
          <w:p w14:paraId="54FFA91F" w14:textId="5CC41DEC" w:rsidR="00551523" w:rsidRPr="00551523" w:rsidRDefault="00551523" w:rsidP="004D70B9">
            <w:pPr>
              <w:pStyle w:val="NormalWeb"/>
              <w:spacing w:before="0" w:beforeAutospacing="0" w:after="300" w:afterAutospacing="0"/>
              <w:textAlignment w:val="baseline"/>
              <w:rPr>
                <w:rFonts w:asciiTheme="minorHAnsi" w:hAnsiTheme="minorHAnsi" w:cstheme="minorHAnsi"/>
                <w:color w:val="333333"/>
                <w:sz w:val="22"/>
                <w:szCs w:val="22"/>
              </w:rPr>
            </w:pPr>
            <w:r w:rsidRPr="00551523">
              <w:rPr>
                <w:rFonts w:asciiTheme="minorHAnsi" w:hAnsiTheme="minorHAnsi" w:cstheme="minorHAnsi"/>
                <w:color w:val="333333"/>
                <w:sz w:val="22"/>
                <w:szCs w:val="22"/>
              </w:rPr>
              <w:t>In addition to this, The Freedom Project also works with perpetrators as well as survivors, family members, and children. It’s all about trying to break the cycle. Often, perpetrators have witnessed abuse when they were children. And their children may go on to replicate the behaviour</w:t>
            </w:r>
          </w:p>
        </w:tc>
        <w:tc>
          <w:tcPr>
            <w:tcW w:w="1275" w:type="dxa"/>
          </w:tcPr>
          <w:p w14:paraId="6F343FDE" w14:textId="77777777" w:rsidR="00551523" w:rsidRPr="00551523" w:rsidRDefault="00551523" w:rsidP="004D70B9">
            <w:r w:rsidRPr="00551523">
              <w:lastRenderedPageBreak/>
              <w:t>1</w:t>
            </w:r>
            <w:r w:rsidRPr="00551523">
              <w:rPr>
                <w:vertAlign w:val="superscript"/>
              </w:rPr>
              <w:t>st</w:t>
            </w:r>
            <w:r w:rsidRPr="00551523">
              <w:t xml:space="preserve"> April 2022 – 31</w:t>
            </w:r>
            <w:r w:rsidRPr="00551523">
              <w:rPr>
                <w:vertAlign w:val="superscript"/>
              </w:rPr>
              <w:t>st</w:t>
            </w:r>
            <w:r w:rsidRPr="00551523">
              <w:t xml:space="preserve"> March 2025 </w:t>
            </w:r>
          </w:p>
          <w:p w14:paraId="3AE1FBDC" w14:textId="77777777" w:rsidR="00551523" w:rsidRPr="00551523" w:rsidRDefault="00551523" w:rsidP="004D70B9"/>
          <w:p w14:paraId="0DC29411" w14:textId="77777777" w:rsidR="00551523" w:rsidRPr="00551523" w:rsidRDefault="00551523" w:rsidP="004D70B9">
            <w:r w:rsidRPr="00551523">
              <w:t>Contract worth is £121,073.79</w:t>
            </w:r>
          </w:p>
          <w:p w14:paraId="147B6AB0" w14:textId="77777777" w:rsidR="00551523" w:rsidRPr="00551523" w:rsidRDefault="00551523" w:rsidP="004D70B9"/>
          <w:p w14:paraId="5006F5F4" w14:textId="11FC0C80" w:rsidR="00551523" w:rsidRPr="00551523" w:rsidRDefault="00551523" w:rsidP="004D70B9">
            <w:r w:rsidRPr="00551523">
              <w:t xml:space="preserve">Each year of funding </w:t>
            </w:r>
            <w:r w:rsidRPr="00551523">
              <w:lastRenderedPageBreak/>
              <w:t>is £40,357.93</w:t>
            </w:r>
          </w:p>
        </w:tc>
        <w:tc>
          <w:tcPr>
            <w:tcW w:w="4683" w:type="dxa"/>
            <w:shd w:val="clear" w:color="auto" w:fill="auto"/>
          </w:tcPr>
          <w:p w14:paraId="148E7E9D" w14:textId="49CBF7EA" w:rsidR="00551523" w:rsidRPr="00551523" w:rsidRDefault="00551523" w:rsidP="004D70B9">
            <w:pPr>
              <w:pStyle w:val="NormalWeb"/>
              <w:spacing w:before="0" w:beforeAutospacing="0" w:after="0" w:afterAutospacing="0"/>
              <w:textAlignment w:val="baseline"/>
              <w:rPr>
                <w:rFonts w:asciiTheme="minorHAnsi" w:hAnsiTheme="minorHAnsi" w:cstheme="minorHAnsi"/>
                <w:sz w:val="22"/>
                <w:szCs w:val="22"/>
              </w:rPr>
            </w:pPr>
            <w:r w:rsidRPr="00551523">
              <w:rPr>
                <w:rFonts w:asciiTheme="minorHAnsi" w:hAnsiTheme="minorHAnsi" w:cstheme="minorHAnsi"/>
                <w:sz w:val="22"/>
                <w:szCs w:val="22"/>
              </w:rPr>
              <w:lastRenderedPageBreak/>
              <w:t>Stats from 2019:</w:t>
            </w:r>
          </w:p>
          <w:p w14:paraId="685B414B" w14:textId="77777777" w:rsidR="00551523" w:rsidRPr="00551523" w:rsidRDefault="00551523" w:rsidP="004D70B9">
            <w:pPr>
              <w:pStyle w:val="Heading2"/>
              <w:numPr>
                <w:ilvl w:val="0"/>
                <w:numId w:val="24"/>
              </w:numPr>
              <w:textAlignment w:val="baseline"/>
              <w:outlineLvl w:val="1"/>
              <w:rPr>
                <w:rFonts w:asciiTheme="minorHAnsi" w:hAnsiTheme="minorHAnsi" w:cstheme="minorHAnsi"/>
                <w:sz w:val="22"/>
                <w:szCs w:val="22"/>
              </w:rPr>
            </w:pPr>
            <w:r w:rsidRPr="00551523">
              <w:rPr>
                <w:rFonts w:asciiTheme="minorHAnsi" w:hAnsiTheme="minorHAnsi" w:cstheme="minorHAnsi"/>
                <w:sz w:val="22"/>
                <w:szCs w:val="22"/>
              </w:rPr>
              <w:t>567 Clients supported</w:t>
            </w:r>
          </w:p>
          <w:p w14:paraId="0FE4D402" w14:textId="77777777" w:rsidR="00551523" w:rsidRPr="00551523" w:rsidRDefault="00551523" w:rsidP="004D70B9">
            <w:pPr>
              <w:pStyle w:val="Heading2"/>
              <w:numPr>
                <w:ilvl w:val="0"/>
                <w:numId w:val="24"/>
              </w:numPr>
              <w:textAlignment w:val="baseline"/>
              <w:outlineLvl w:val="1"/>
              <w:rPr>
                <w:rFonts w:asciiTheme="minorHAnsi" w:hAnsiTheme="minorHAnsi" w:cstheme="minorHAnsi"/>
                <w:sz w:val="22"/>
                <w:szCs w:val="22"/>
              </w:rPr>
            </w:pPr>
            <w:r w:rsidRPr="00551523">
              <w:rPr>
                <w:rFonts w:asciiTheme="minorHAnsi" w:hAnsiTheme="minorHAnsi" w:cstheme="minorHAnsi"/>
                <w:sz w:val="22"/>
                <w:szCs w:val="22"/>
              </w:rPr>
              <w:t>463 adults and 104 children included in our active clients</w:t>
            </w:r>
          </w:p>
          <w:p w14:paraId="58A60A92" w14:textId="77777777" w:rsidR="00551523" w:rsidRPr="00551523" w:rsidRDefault="00551523" w:rsidP="004D70B9">
            <w:pPr>
              <w:pStyle w:val="Heading2"/>
              <w:numPr>
                <w:ilvl w:val="0"/>
                <w:numId w:val="24"/>
              </w:numPr>
              <w:textAlignment w:val="baseline"/>
              <w:outlineLvl w:val="1"/>
              <w:rPr>
                <w:rFonts w:asciiTheme="minorHAnsi" w:hAnsiTheme="minorHAnsi" w:cstheme="minorHAnsi"/>
                <w:sz w:val="22"/>
                <w:szCs w:val="22"/>
              </w:rPr>
            </w:pPr>
            <w:r w:rsidRPr="00551523">
              <w:rPr>
                <w:rFonts w:asciiTheme="minorHAnsi" w:hAnsiTheme="minorHAnsi" w:cstheme="minorHAnsi"/>
                <w:sz w:val="22"/>
                <w:szCs w:val="22"/>
              </w:rPr>
              <w:t>504 hours of group work for victims and children</w:t>
            </w:r>
          </w:p>
          <w:p w14:paraId="30F2A972" w14:textId="64D047D9" w:rsidR="00551523" w:rsidRPr="00551523" w:rsidRDefault="00551523" w:rsidP="004D70B9">
            <w:pPr>
              <w:pStyle w:val="Heading2"/>
              <w:numPr>
                <w:ilvl w:val="0"/>
                <w:numId w:val="24"/>
              </w:numPr>
              <w:textAlignment w:val="baseline"/>
              <w:outlineLvl w:val="1"/>
              <w:rPr>
                <w:rFonts w:asciiTheme="minorHAnsi" w:hAnsiTheme="minorHAnsi" w:cstheme="minorHAnsi"/>
                <w:sz w:val="22"/>
                <w:szCs w:val="22"/>
              </w:rPr>
            </w:pPr>
            <w:r w:rsidRPr="00551523">
              <w:rPr>
                <w:rFonts w:asciiTheme="minorHAnsi" w:hAnsiTheme="minorHAnsi" w:cstheme="minorHAnsi"/>
                <w:sz w:val="22"/>
                <w:szCs w:val="22"/>
              </w:rPr>
              <w:t>2190 hours of 1-1 professional counselling plus 310 hours of voluntary professional counselling</w:t>
            </w:r>
          </w:p>
          <w:p w14:paraId="25612D58" w14:textId="77777777" w:rsidR="00551523" w:rsidRPr="00551523" w:rsidRDefault="00551523" w:rsidP="004D70B9">
            <w:pPr>
              <w:pStyle w:val="Heading2"/>
              <w:numPr>
                <w:ilvl w:val="0"/>
                <w:numId w:val="0"/>
              </w:numPr>
              <w:ind w:left="720"/>
              <w:textAlignment w:val="baseline"/>
              <w:outlineLvl w:val="1"/>
              <w:rPr>
                <w:rFonts w:asciiTheme="minorHAnsi" w:hAnsiTheme="minorHAnsi" w:cstheme="minorHAnsi"/>
                <w:sz w:val="22"/>
                <w:szCs w:val="22"/>
              </w:rPr>
            </w:pPr>
          </w:p>
          <w:p w14:paraId="345F5956" w14:textId="65F928C9" w:rsidR="00551523" w:rsidRPr="00551523" w:rsidRDefault="00551523" w:rsidP="004D70B9">
            <w:pPr>
              <w:pStyle w:val="Heading2"/>
              <w:numPr>
                <w:ilvl w:val="0"/>
                <w:numId w:val="0"/>
              </w:numPr>
              <w:ind w:left="578" w:hanging="578"/>
              <w:textAlignment w:val="baseline"/>
              <w:outlineLvl w:val="1"/>
              <w:rPr>
                <w:rFonts w:asciiTheme="minorHAnsi" w:hAnsiTheme="minorHAnsi" w:cstheme="minorHAnsi"/>
                <w:sz w:val="22"/>
                <w:szCs w:val="22"/>
              </w:rPr>
            </w:pPr>
            <w:r w:rsidRPr="00551523">
              <w:rPr>
                <w:rFonts w:asciiTheme="minorHAnsi" w:hAnsiTheme="minorHAnsi" w:cstheme="minorHAnsi"/>
                <w:sz w:val="22"/>
                <w:szCs w:val="22"/>
              </w:rPr>
              <w:t>Outcomes:</w:t>
            </w:r>
          </w:p>
          <w:p w14:paraId="282E0406" w14:textId="68A1BD34" w:rsidR="00551523" w:rsidRPr="00551523" w:rsidRDefault="00551523" w:rsidP="004D70B9">
            <w:pPr>
              <w:pStyle w:val="NormalWeb"/>
              <w:numPr>
                <w:ilvl w:val="0"/>
                <w:numId w:val="20"/>
              </w:numPr>
              <w:spacing w:before="0" w:beforeAutospacing="0" w:after="0" w:afterAutospacing="0"/>
              <w:textAlignment w:val="baseline"/>
              <w:rPr>
                <w:rFonts w:asciiTheme="minorHAnsi" w:hAnsiTheme="minorHAnsi" w:cstheme="minorHAnsi"/>
                <w:sz w:val="22"/>
                <w:szCs w:val="22"/>
              </w:rPr>
            </w:pPr>
            <w:r w:rsidRPr="00551523">
              <w:rPr>
                <w:rFonts w:asciiTheme="minorHAnsi" w:hAnsiTheme="minorHAnsi" w:cstheme="minorHAnsi"/>
                <w:sz w:val="22"/>
                <w:szCs w:val="22"/>
              </w:rPr>
              <w:lastRenderedPageBreak/>
              <w:t>It’s all about trying to break the cycle. The unique dynamic of domestic abuse is that those involved often love each other. They might have children together. It can be very difficult to seek help and challenge someone’s behaviour if you share these deep bonds. But it can also provide an incentive to change.</w:t>
            </w:r>
          </w:p>
          <w:p w14:paraId="0D4DC8E3" w14:textId="06AB07F1" w:rsidR="00551523" w:rsidRPr="00551523" w:rsidRDefault="00551523" w:rsidP="004D70B9">
            <w:pPr>
              <w:pStyle w:val="NormalWeb"/>
              <w:numPr>
                <w:ilvl w:val="0"/>
                <w:numId w:val="20"/>
              </w:numPr>
              <w:spacing w:before="0" w:beforeAutospacing="0" w:after="0" w:afterAutospacing="0"/>
              <w:textAlignment w:val="baseline"/>
              <w:rPr>
                <w:rFonts w:asciiTheme="minorHAnsi" w:hAnsiTheme="minorHAnsi" w:cstheme="minorHAnsi"/>
                <w:sz w:val="22"/>
                <w:szCs w:val="22"/>
              </w:rPr>
            </w:pPr>
            <w:r w:rsidRPr="00551523">
              <w:rPr>
                <w:rFonts w:asciiTheme="minorHAnsi" w:hAnsiTheme="minorHAnsi" w:cstheme="minorHAnsi"/>
                <w:sz w:val="22"/>
                <w:szCs w:val="22"/>
              </w:rPr>
              <w:t>Their ultimate aim is that victims and their children can live free of the traumas of abuse, with improved self-esteem, and self-confidence. And our overarching objective is to break the repeat cycle of domestic abuse.</w:t>
            </w:r>
          </w:p>
          <w:p w14:paraId="361662DD" w14:textId="77777777" w:rsidR="00551523" w:rsidRPr="00551523" w:rsidRDefault="00551523" w:rsidP="004D70B9">
            <w:pPr>
              <w:rPr>
                <w:rFonts w:cstheme="minorHAnsi"/>
              </w:rPr>
            </w:pPr>
          </w:p>
        </w:tc>
      </w:tr>
      <w:tr w:rsidR="00551523" w14:paraId="21170032" w14:textId="77777777" w:rsidTr="00551523">
        <w:tc>
          <w:tcPr>
            <w:tcW w:w="1271" w:type="dxa"/>
          </w:tcPr>
          <w:p w14:paraId="66F4FB86" w14:textId="0A6F45A6" w:rsidR="00551523" w:rsidRPr="00551523" w:rsidRDefault="00551523" w:rsidP="004D70B9">
            <w:pPr>
              <w:rPr>
                <w:rFonts w:ascii="Calibri" w:hAnsi="Calibri" w:cs="Calibri"/>
                <w:b/>
              </w:rPr>
            </w:pPr>
            <w:r w:rsidRPr="00551523">
              <w:rPr>
                <w:rFonts w:ascii="Calibri" w:hAnsi="Calibri" w:cs="Calibri"/>
                <w:b/>
                <w:color w:val="000000" w:themeColor="text1"/>
              </w:rPr>
              <w:lastRenderedPageBreak/>
              <w:t>Victims of crime Mediation</w:t>
            </w:r>
          </w:p>
        </w:tc>
        <w:tc>
          <w:tcPr>
            <w:tcW w:w="1134" w:type="dxa"/>
          </w:tcPr>
          <w:p w14:paraId="5F623006" w14:textId="69CFAFB8"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 xml:space="preserve">Remedi </w:t>
            </w:r>
          </w:p>
        </w:tc>
        <w:tc>
          <w:tcPr>
            <w:tcW w:w="4825" w:type="dxa"/>
          </w:tcPr>
          <w:p w14:paraId="54D9490B" w14:textId="5F950B72" w:rsidR="00551523" w:rsidRPr="00551523" w:rsidRDefault="00551523" w:rsidP="004D70B9">
            <w:pPr>
              <w:rPr>
                <w:rFonts w:ascii="Calibri" w:hAnsi="Calibri" w:cs="Calibri"/>
                <w:b/>
                <w:color w:val="000000"/>
              </w:rPr>
            </w:pPr>
            <w:r w:rsidRPr="00551523">
              <w:rPr>
                <w:rFonts w:ascii="Calibri" w:hAnsi="Calibri" w:cs="Calibri"/>
                <w:b/>
                <w:color w:val="000000" w:themeColor="text1"/>
              </w:rPr>
              <w:t xml:space="preserve">Restorative Justice (RJ) </w:t>
            </w:r>
            <w:r w:rsidRPr="00551523">
              <w:rPr>
                <w:rFonts w:ascii="Calibri" w:hAnsi="Calibri" w:cs="Calibri"/>
                <w:spacing w:val="6"/>
              </w:rPr>
              <w:t>Provides victims of crime and the offender responsible opportunities to communicate with the support of a trained practitioner using restorative approaches and mediation.</w:t>
            </w:r>
          </w:p>
        </w:tc>
        <w:tc>
          <w:tcPr>
            <w:tcW w:w="1275" w:type="dxa"/>
          </w:tcPr>
          <w:p w14:paraId="50F4234F" w14:textId="74ED21B4" w:rsidR="00551523" w:rsidRPr="00551523" w:rsidRDefault="00551523" w:rsidP="004D70B9">
            <w:pPr>
              <w:rPr>
                <w:b/>
                <w:bCs/>
              </w:rPr>
            </w:pPr>
            <w:r w:rsidRPr="00551523">
              <w:rPr>
                <w:b/>
                <w:bCs/>
              </w:rPr>
              <w:t>Year 1:</w:t>
            </w:r>
          </w:p>
          <w:p w14:paraId="4832F5B2" w14:textId="67F433BF" w:rsidR="00551523" w:rsidRPr="00551523" w:rsidRDefault="00551523" w:rsidP="004D70B9">
            <w:r w:rsidRPr="00551523">
              <w:t>01/04/22 – 31/03/23</w:t>
            </w:r>
          </w:p>
          <w:p w14:paraId="1E7207B9" w14:textId="3C73048C" w:rsidR="00551523" w:rsidRPr="00551523" w:rsidRDefault="00551523" w:rsidP="004D70B9">
            <w:r w:rsidRPr="00551523">
              <w:t>£129,500</w:t>
            </w:r>
          </w:p>
          <w:p w14:paraId="0B7FFF9D" w14:textId="238251EB" w:rsidR="00551523" w:rsidRPr="00551523" w:rsidRDefault="00551523" w:rsidP="004D70B9"/>
          <w:p w14:paraId="598D5CCA" w14:textId="46755806" w:rsidR="00551523" w:rsidRPr="00551523" w:rsidRDefault="00551523" w:rsidP="004D70B9">
            <w:pPr>
              <w:rPr>
                <w:b/>
                <w:bCs/>
              </w:rPr>
            </w:pPr>
            <w:r w:rsidRPr="00551523">
              <w:rPr>
                <w:b/>
                <w:bCs/>
              </w:rPr>
              <w:t>Year 2:</w:t>
            </w:r>
          </w:p>
          <w:p w14:paraId="6D7A8326" w14:textId="139C5A91" w:rsidR="00551523" w:rsidRPr="00551523" w:rsidRDefault="00551523" w:rsidP="004D70B9">
            <w:pPr>
              <w:rPr>
                <w:rStyle w:val="ui-provider"/>
              </w:rPr>
            </w:pPr>
            <w:r w:rsidRPr="00551523">
              <w:t>01/04/23 – 31/03/24</w:t>
            </w:r>
          </w:p>
          <w:p w14:paraId="5C8AA982" w14:textId="084DF236" w:rsidR="00551523" w:rsidRPr="00551523" w:rsidRDefault="00551523" w:rsidP="004D70B9">
            <w:pPr>
              <w:rPr>
                <w:rStyle w:val="ui-provider"/>
              </w:rPr>
            </w:pPr>
            <w:r w:rsidRPr="00551523">
              <w:rPr>
                <w:rStyle w:val="ui-provider"/>
              </w:rPr>
              <w:t>£130,000</w:t>
            </w:r>
          </w:p>
          <w:p w14:paraId="3151BE16" w14:textId="27F61BE0" w:rsidR="00551523" w:rsidRPr="00551523" w:rsidRDefault="00551523" w:rsidP="004D70B9">
            <w:pPr>
              <w:rPr>
                <w:rStyle w:val="ui-provider"/>
              </w:rPr>
            </w:pPr>
          </w:p>
          <w:p w14:paraId="27981799" w14:textId="345E126B" w:rsidR="00551523" w:rsidRPr="00551523" w:rsidRDefault="00551523" w:rsidP="004D70B9">
            <w:pPr>
              <w:rPr>
                <w:rStyle w:val="ui-provider"/>
                <w:b/>
                <w:bCs/>
              </w:rPr>
            </w:pPr>
            <w:r w:rsidRPr="00551523">
              <w:rPr>
                <w:rStyle w:val="ui-provider"/>
                <w:b/>
                <w:bCs/>
              </w:rPr>
              <w:t>Year 3:</w:t>
            </w:r>
          </w:p>
          <w:p w14:paraId="17F565E5" w14:textId="453F92D2" w:rsidR="00551523" w:rsidRPr="00551523" w:rsidRDefault="00551523" w:rsidP="004D70B9">
            <w:pPr>
              <w:rPr>
                <w:rStyle w:val="ui-provider"/>
              </w:rPr>
            </w:pPr>
            <w:r w:rsidRPr="00551523">
              <w:lastRenderedPageBreak/>
              <w:t>01/04/24 – 31/03/25</w:t>
            </w:r>
          </w:p>
          <w:p w14:paraId="4D8BA1B9" w14:textId="56BCB321" w:rsidR="00551523" w:rsidRPr="00551523" w:rsidRDefault="00551523" w:rsidP="004D70B9">
            <w:pPr>
              <w:rPr>
                <w:rStyle w:val="ui-provider"/>
              </w:rPr>
            </w:pPr>
            <w:r w:rsidRPr="00551523">
              <w:rPr>
                <w:rStyle w:val="ui-provider"/>
              </w:rPr>
              <w:t>£130,000</w:t>
            </w:r>
          </w:p>
          <w:p w14:paraId="5BFDA58B" w14:textId="77777777" w:rsidR="00551523" w:rsidRPr="00551523" w:rsidRDefault="00551523" w:rsidP="004D70B9">
            <w:pPr>
              <w:rPr>
                <w:rStyle w:val="ui-provider"/>
              </w:rPr>
            </w:pPr>
          </w:p>
          <w:p w14:paraId="0D7D9F4A" w14:textId="4A4EFC7F" w:rsidR="00551523" w:rsidRPr="00551523" w:rsidRDefault="00551523" w:rsidP="004D70B9">
            <w:pPr>
              <w:rPr>
                <w:rStyle w:val="ui-provider"/>
                <w:b/>
                <w:bCs/>
              </w:rPr>
            </w:pPr>
            <w:r w:rsidRPr="00551523">
              <w:rPr>
                <w:rStyle w:val="ui-provider"/>
                <w:b/>
                <w:bCs/>
              </w:rPr>
              <w:t>TOTAL:</w:t>
            </w:r>
          </w:p>
          <w:p w14:paraId="4F0C6A36" w14:textId="2CC49B11" w:rsidR="00551523" w:rsidRPr="00551523" w:rsidRDefault="00551523" w:rsidP="004D70B9">
            <w:pPr>
              <w:rPr>
                <w:rStyle w:val="ui-provider"/>
              </w:rPr>
            </w:pPr>
            <w:r w:rsidRPr="00551523">
              <w:rPr>
                <w:rStyle w:val="ui-provider"/>
              </w:rPr>
              <w:t xml:space="preserve">£389,500 </w:t>
            </w:r>
          </w:p>
          <w:p w14:paraId="603EAD21" w14:textId="77777777" w:rsidR="00551523" w:rsidRPr="00551523" w:rsidRDefault="00551523" w:rsidP="004D70B9">
            <w:pPr>
              <w:rPr>
                <w:rStyle w:val="ui-provider"/>
              </w:rPr>
            </w:pPr>
          </w:p>
          <w:p w14:paraId="2048B506" w14:textId="2A537F12" w:rsidR="00551523" w:rsidRPr="00551523" w:rsidRDefault="00551523" w:rsidP="004D70B9">
            <w:r w:rsidRPr="00551523">
              <w:rPr>
                <w:rStyle w:val="ui-provider"/>
              </w:rPr>
              <w:t>(option of +1 2025/26 £130,000 &amp; +1 2026/27 £130,000)</w:t>
            </w:r>
          </w:p>
          <w:p w14:paraId="19681949" w14:textId="40FB8091" w:rsidR="00551523" w:rsidRPr="00551523" w:rsidRDefault="00551523" w:rsidP="004D70B9"/>
        </w:tc>
        <w:tc>
          <w:tcPr>
            <w:tcW w:w="4683" w:type="dxa"/>
          </w:tcPr>
          <w:p w14:paraId="7A1C160E" w14:textId="2FFC4938" w:rsidR="00551523" w:rsidRPr="00551523" w:rsidRDefault="00551523" w:rsidP="004D70B9">
            <w:pPr>
              <w:shd w:val="clear" w:color="auto" w:fill="FFFFFF"/>
            </w:pPr>
            <w:r w:rsidRPr="00551523">
              <w:lastRenderedPageBreak/>
              <w:t>From Contract Closure report 2020 -2022:</w:t>
            </w:r>
          </w:p>
          <w:p w14:paraId="33FCBEFA" w14:textId="77777777" w:rsidR="00551523" w:rsidRPr="00551523" w:rsidRDefault="00551523" w:rsidP="004D70B9">
            <w:pPr>
              <w:shd w:val="clear" w:color="auto" w:fill="FFFFFF"/>
            </w:pPr>
          </w:p>
          <w:p w14:paraId="41E92EC0" w14:textId="7E671A57" w:rsidR="00551523" w:rsidRPr="00551523" w:rsidRDefault="00551523" w:rsidP="004D70B9">
            <w:pPr>
              <w:pStyle w:val="ListParagraph"/>
              <w:numPr>
                <w:ilvl w:val="0"/>
                <w:numId w:val="39"/>
              </w:numPr>
              <w:shd w:val="clear" w:color="auto" w:fill="FFFFFF"/>
              <w:rPr>
                <w:color w:val="000000"/>
              </w:rPr>
            </w:pPr>
            <w:r w:rsidRPr="00551523">
              <w:rPr>
                <w:rFonts w:eastAsia="Times New Roman"/>
                <w:color w:val="201F1E"/>
              </w:rPr>
              <w:t>100% of the victims who completed/returned the evaluation form expressed satisfaction with the service received.  </w:t>
            </w:r>
          </w:p>
          <w:p w14:paraId="3EE731EE" w14:textId="77777777" w:rsidR="00551523" w:rsidRPr="00551523" w:rsidRDefault="00551523" w:rsidP="004D70B9">
            <w:pPr>
              <w:pStyle w:val="ListParagraph"/>
              <w:numPr>
                <w:ilvl w:val="0"/>
                <w:numId w:val="39"/>
              </w:numPr>
              <w:shd w:val="clear" w:color="auto" w:fill="FFFFFF"/>
              <w:rPr>
                <w:bCs/>
                <w:color w:val="000000"/>
              </w:rPr>
            </w:pPr>
            <w:r w:rsidRPr="00551523">
              <w:rPr>
                <w:rFonts w:eastAsia="Times New Roman"/>
                <w:bCs/>
                <w:color w:val="201F1E"/>
              </w:rPr>
              <w:t>82% had increased feeling of safety after RJ </w:t>
            </w:r>
          </w:p>
          <w:p w14:paraId="46733FD7" w14:textId="77777777" w:rsidR="00551523" w:rsidRPr="00551523" w:rsidRDefault="00551523" w:rsidP="004D70B9">
            <w:pPr>
              <w:pStyle w:val="ListParagraph"/>
              <w:numPr>
                <w:ilvl w:val="0"/>
                <w:numId w:val="39"/>
              </w:numPr>
              <w:shd w:val="clear" w:color="auto" w:fill="FFFFFF"/>
              <w:rPr>
                <w:bCs/>
                <w:color w:val="000000"/>
              </w:rPr>
            </w:pPr>
            <w:r w:rsidRPr="00551523">
              <w:rPr>
                <w:rFonts w:eastAsia="Times New Roman"/>
                <w:bCs/>
                <w:color w:val="201F1E"/>
              </w:rPr>
              <w:t>78% had increased feelings of greater wellbeing </w:t>
            </w:r>
          </w:p>
          <w:p w14:paraId="4E6506C7" w14:textId="77777777" w:rsidR="00551523" w:rsidRPr="00551523" w:rsidRDefault="00551523" w:rsidP="004D70B9">
            <w:pPr>
              <w:pStyle w:val="ListParagraph"/>
              <w:numPr>
                <w:ilvl w:val="0"/>
                <w:numId w:val="39"/>
              </w:numPr>
              <w:shd w:val="clear" w:color="auto" w:fill="FFFFFF"/>
              <w:rPr>
                <w:bCs/>
                <w:color w:val="000000"/>
              </w:rPr>
            </w:pPr>
            <w:r w:rsidRPr="00551523">
              <w:rPr>
                <w:rFonts w:eastAsia="Times New Roman"/>
                <w:bCs/>
                <w:color w:val="201F1E"/>
              </w:rPr>
              <w:t>86% had greater confidence in CJS </w:t>
            </w:r>
          </w:p>
          <w:p w14:paraId="14C1DACF" w14:textId="69DCA7A4" w:rsidR="00551523" w:rsidRPr="00551523" w:rsidRDefault="00551523" w:rsidP="004D70B9">
            <w:pPr>
              <w:pStyle w:val="ListParagraph"/>
              <w:numPr>
                <w:ilvl w:val="0"/>
                <w:numId w:val="39"/>
              </w:numPr>
              <w:shd w:val="clear" w:color="auto" w:fill="FFFFFF"/>
              <w:rPr>
                <w:bCs/>
                <w:color w:val="000000"/>
              </w:rPr>
            </w:pPr>
            <w:r w:rsidRPr="00551523">
              <w:rPr>
                <w:rFonts w:eastAsia="Times New Roman"/>
                <w:bCs/>
                <w:color w:val="201F1E"/>
              </w:rPr>
              <w:t>98% would recommend RJ to others </w:t>
            </w:r>
          </w:p>
          <w:p w14:paraId="51182381" w14:textId="398019BC" w:rsidR="00551523" w:rsidRPr="00551523" w:rsidRDefault="00551523" w:rsidP="004D70B9">
            <w:pPr>
              <w:pStyle w:val="ListParagraph"/>
              <w:numPr>
                <w:ilvl w:val="0"/>
                <w:numId w:val="39"/>
              </w:numPr>
              <w:shd w:val="clear" w:color="auto" w:fill="FFFFFF"/>
              <w:rPr>
                <w:bCs/>
                <w:color w:val="000000"/>
              </w:rPr>
            </w:pPr>
            <w:r w:rsidRPr="00551523">
              <w:rPr>
                <w:color w:val="000000"/>
              </w:rPr>
              <w:lastRenderedPageBreak/>
              <w:t>Only one complaint received during the life of the contract and this related to a victim not understanding/accepting the limitations of the service ie - we cannot 'make' an offender engage in RJ. </w:t>
            </w:r>
          </w:p>
          <w:p w14:paraId="417246E2" w14:textId="77777777" w:rsidR="00551523" w:rsidRPr="00551523" w:rsidRDefault="00551523" w:rsidP="004D70B9">
            <w:r w:rsidRPr="00551523">
              <w:t xml:space="preserve"> </w:t>
            </w:r>
          </w:p>
          <w:p w14:paraId="59109500" w14:textId="2212AC8C" w:rsidR="00551523" w:rsidRPr="00551523" w:rsidRDefault="00551523" w:rsidP="004D70B9">
            <w:r w:rsidRPr="00551523">
              <w:t>Case study:</w:t>
            </w:r>
          </w:p>
          <w:p w14:paraId="19F333B0" w14:textId="6C86DAC1" w:rsidR="00551523" w:rsidRPr="00551523" w:rsidRDefault="00551523" w:rsidP="004D70B9">
            <w:pPr>
              <w:pStyle w:val="ListParagraph"/>
              <w:numPr>
                <w:ilvl w:val="0"/>
                <w:numId w:val="40"/>
              </w:numPr>
              <w:spacing w:after="160" w:line="259" w:lineRule="auto"/>
            </w:pPr>
            <w:r w:rsidRPr="00551523">
              <w:t xml:space="preserve">“The change in how the victim presented from the start to finish of the RJ was noticeable. In the first meeting she appeared very shy/timid and scared of what the offender may potentially say to her questions. At the end she appeared more relaxed, as if a weight had been lifted off her shoulders. </w:t>
            </w:r>
          </w:p>
          <w:p w14:paraId="782A5DF8" w14:textId="1E31AEF6" w:rsidR="00551523" w:rsidRPr="00551523" w:rsidRDefault="00551523" w:rsidP="004D70B9">
            <w:pPr>
              <w:pStyle w:val="ListParagraph"/>
            </w:pPr>
            <w:r w:rsidRPr="00551523">
              <w:t xml:space="preserve">Positive feedback was also provided by the victim of her RJ experience, explaining how much better she is coping since taking part in RJ and asking the offender questions she had wanted answering for years.” </w:t>
            </w:r>
          </w:p>
          <w:p w14:paraId="499EB76C" w14:textId="04DACDAA" w:rsidR="00551523" w:rsidRPr="00551523" w:rsidRDefault="00551523" w:rsidP="004D70B9"/>
        </w:tc>
      </w:tr>
      <w:tr w:rsidR="00551523" w14:paraId="2755F3B4" w14:textId="77777777" w:rsidTr="00551523">
        <w:tc>
          <w:tcPr>
            <w:tcW w:w="1271" w:type="dxa"/>
          </w:tcPr>
          <w:p w14:paraId="248E1ECE" w14:textId="27730BC5"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lastRenderedPageBreak/>
              <w:t>Neighbourhood disputes/A</w:t>
            </w:r>
            <w:r w:rsidRPr="00551523">
              <w:rPr>
                <w:rFonts w:ascii="Calibri" w:hAnsi="Calibri" w:cs="Calibri"/>
                <w:b/>
                <w:color w:val="000000" w:themeColor="text1"/>
              </w:rPr>
              <w:lastRenderedPageBreak/>
              <w:t>SB mediation</w:t>
            </w:r>
          </w:p>
        </w:tc>
        <w:tc>
          <w:tcPr>
            <w:tcW w:w="1134" w:type="dxa"/>
          </w:tcPr>
          <w:p w14:paraId="7B4097DA" w14:textId="03975412"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lastRenderedPageBreak/>
              <w:t>Remedi</w:t>
            </w:r>
          </w:p>
        </w:tc>
        <w:tc>
          <w:tcPr>
            <w:tcW w:w="4825" w:type="dxa"/>
          </w:tcPr>
          <w:p w14:paraId="780E9049" w14:textId="5F80DF4C"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t xml:space="preserve">Restorative Justice (RJ) </w:t>
            </w:r>
            <w:r w:rsidRPr="00551523">
              <w:rPr>
                <w:rFonts w:ascii="Calibri" w:hAnsi="Calibri" w:cs="Calibri"/>
                <w:color w:val="000000" w:themeColor="text1"/>
              </w:rPr>
              <w:t>provides the opportunity to resolve neighbourhood disputes and antisocial behaviour before they escalate into crime, and help to rebuild relationships within the community.</w:t>
            </w:r>
          </w:p>
        </w:tc>
        <w:tc>
          <w:tcPr>
            <w:tcW w:w="1275" w:type="dxa"/>
          </w:tcPr>
          <w:p w14:paraId="24593DA0" w14:textId="77777777" w:rsidR="00551523" w:rsidRPr="00551523" w:rsidRDefault="00551523" w:rsidP="004D70B9">
            <w:pPr>
              <w:rPr>
                <w:b/>
                <w:bCs/>
              </w:rPr>
            </w:pPr>
            <w:r w:rsidRPr="00551523">
              <w:rPr>
                <w:b/>
                <w:bCs/>
              </w:rPr>
              <w:t>Year 1:</w:t>
            </w:r>
          </w:p>
          <w:p w14:paraId="0E9DEBBC" w14:textId="77777777" w:rsidR="00551523" w:rsidRPr="00551523" w:rsidRDefault="00551523" w:rsidP="004D70B9">
            <w:r w:rsidRPr="00551523">
              <w:t>01/04/22 – 31/03/23</w:t>
            </w:r>
          </w:p>
          <w:p w14:paraId="5B693F25" w14:textId="77777777" w:rsidR="00551523" w:rsidRPr="00551523" w:rsidRDefault="00551523" w:rsidP="004D70B9">
            <w:r w:rsidRPr="00551523">
              <w:t>£129,500</w:t>
            </w:r>
          </w:p>
          <w:p w14:paraId="6FA862F4" w14:textId="77777777" w:rsidR="00551523" w:rsidRPr="00551523" w:rsidRDefault="00551523" w:rsidP="004D70B9"/>
          <w:p w14:paraId="29E915CA" w14:textId="77777777" w:rsidR="00551523" w:rsidRPr="00551523" w:rsidRDefault="00551523" w:rsidP="004D70B9">
            <w:pPr>
              <w:rPr>
                <w:b/>
                <w:bCs/>
              </w:rPr>
            </w:pPr>
            <w:r w:rsidRPr="00551523">
              <w:rPr>
                <w:b/>
                <w:bCs/>
              </w:rPr>
              <w:t>Year 2:</w:t>
            </w:r>
          </w:p>
          <w:p w14:paraId="6DF5B6A1" w14:textId="77777777" w:rsidR="00551523" w:rsidRPr="00551523" w:rsidRDefault="00551523" w:rsidP="004D70B9">
            <w:pPr>
              <w:rPr>
                <w:rStyle w:val="ui-provider"/>
              </w:rPr>
            </w:pPr>
            <w:r w:rsidRPr="00551523">
              <w:t>01/04/23 – 31/03/24</w:t>
            </w:r>
          </w:p>
          <w:p w14:paraId="066C2CF0" w14:textId="77777777" w:rsidR="00551523" w:rsidRPr="00551523" w:rsidRDefault="00551523" w:rsidP="004D70B9">
            <w:pPr>
              <w:rPr>
                <w:rStyle w:val="ui-provider"/>
              </w:rPr>
            </w:pPr>
            <w:r w:rsidRPr="00551523">
              <w:rPr>
                <w:rStyle w:val="ui-provider"/>
              </w:rPr>
              <w:t>£130,000</w:t>
            </w:r>
          </w:p>
          <w:p w14:paraId="7F049CC5" w14:textId="77777777" w:rsidR="00551523" w:rsidRPr="00551523" w:rsidRDefault="00551523" w:rsidP="004D70B9">
            <w:pPr>
              <w:rPr>
                <w:rStyle w:val="ui-provider"/>
              </w:rPr>
            </w:pPr>
          </w:p>
          <w:p w14:paraId="6EFF2A80" w14:textId="77777777" w:rsidR="00551523" w:rsidRPr="00551523" w:rsidRDefault="00551523" w:rsidP="004D70B9">
            <w:pPr>
              <w:rPr>
                <w:rStyle w:val="ui-provider"/>
                <w:b/>
                <w:bCs/>
              </w:rPr>
            </w:pPr>
            <w:r w:rsidRPr="00551523">
              <w:rPr>
                <w:rStyle w:val="ui-provider"/>
                <w:b/>
                <w:bCs/>
              </w:rPr>
              <w:t>Year 3:</w:t>
            </w:r>
          </w:p>
          <w:p w14:paraId="4E0E50EF" w14:textId="77777777" w:rsidR="00551523" w:rsidRPr="00551523" w:rsidRDefault="00551523" w:rsidP="004D70B9">
            <w:pPr>
              <w:rPr>
                <w:rStyle w:val="ui-provider"/>
              </w:rPr>
            </w:pPr>
            <w:r w:rsidRPr="00551523">
              <w:t>01/04/24 – 31/03/25</w:t>
            </w:r>
          </w:p>
          <w:p w14:paraId="1643B1F9" w14:textId="77777777" w:rsidR="00551523" w:rsidRPr="00551523" w:rsidRDefault="00551523" w:rsidP="004D70B9">
            <w:pPr>
              <w:rPr>
                <w:rStyle w:val="ui-provider"/>
              </w:rPr>
            </w:pPr>
            <w:r w:rsidRPr="00551523">
              <w:rPr>
                <w:rStyle w:val="ui-provider"/>
              </w:rPr>
              <w:t>£130,000</w:t>
            </w:r>
          </w:p>
          <w:p w14:paraId="3E0F6C6F" w14:textId="77777777" w:rsidR="00551523" w:rsidRPr="00551523" w:rsidRDefault="00551523" w:rsidP="004D70B9">
            <w:pPr>
              <w:rPr>
                <w:rStyle w:val="ui-provider"/>
              </w:rPr>
            </w:pPr>
          </w:p>
          <w:p w14:paraId="70BFA308" w14:textId="77777777" w:rsidR="00551523" w:rsidRPr="00551523" w:rsidRDefault="00551523" w:rsidP="004D70B9">
            <w:pPr>
              <w:rPr>
                <w:rStyle w:val="ui-provider"/>
                <w:b/>
                <w:bCs/>
              </w:rPr>
            </w:pPr>
            <w:r w:rsidRPr="00551523">
              <w:rPr>
                <w:rStyle w:val="ui-provider"/>
                <w:b/>
                <w:bCs/>
              </w:rPr>
              <w:t>TOTAL:</w:t>
            </w:r>
          </w:p>
          <w:p w14:paraId="02DE5967" w14:textId="77777777" w:rsidR="00551523" w:rsidRPr="00551523" w:rsidRDefault="00551523" w:rsidP="004D70B9">
            <w:pPr>
              <w:rPr>
                <w:rStyle w:val="ui-provider"/>
              </w:rPr>
            </w:pPr>
            <w:r w:rsidRPr="00551523">
              <w:rPr>
                <w:rStyle w:val="ui-provider"/>
              </w:rPr>
              <w:t xml:space="preserve">£389,500 </w:t>
            </w:r>
          </w:p>
          <w:p w14:paraId="271882AF" w14:textId="77777777" w:rsidR="00551523" w:rsidRPr="00551523" w:rsidRDefault="00551523" w:rsidP="004D70B9">
            <w:pPr>
              <w:rPr>
                <w:rStyle w:val="ui-provider"/>
              </w:rPr>
            </w:pPr>
          </w:p>
          <w:p w14:paraId="725A4B3D" w14:textId="77777777" w:rsidR="00551523" w:rsidRPr="00551523" w:rsidRDefault="00551523" w:rsidP="004D70B9">
            <w:r w:rsidRPr="00551523">
              <w:rPr>
                <w:rStyle w:val="ui-provider"/>
              </w:rPr>
              <w:t>(option of +1 2025/26 £130,000 &amp; +1 2026/27 £130,000)</w:t>
            </w:r>
          </w:p>
          <w:p w14:paraId="72E0DA78" w14:textId="6ACD24E2" w:rsidR="00551523" w:rsidRPr="00551523" w:rsidRDefault="00551523" w:rsidP="004D70B9"/>
        </w:tc>
        <w:tc>
          <w:tcPr>
            <w:tcW w:w="4683" w:type="dxa"/>
          </w:tcPr>
          <w:p w14:paraId="15B818FC" w14:textId="77777777" w:rsidR="00551523" w:rsidRPr="00551523" w:rsidRDefault="00551523" w:rsidP="004D70B9">
            <w:pPr>
              <w:shd w:val="clear" w:color="auto" w:fill="FFFFFF"/>
            </w:pPr>
            <w:r w:rsidRPr="00551523">
              <w:lastRenderedPageBreak/>
              <w:t>From Contract Closure report 2020 -2022:</w:t>
            </w:r>
          </w:p>
          <w:p w14:paraId="52A32D39" w14:textId="77777777" w:rsidR="00551523" w:rsidRPr="00551523" w:rsidRDefault="00551523" w:rsidP="004D70B9">
            <w:pPr>
              <w:shd w:val="clear" w:color="auto" w:fill="FFFFFF"/>
            </w:pPr>
          </w:p>
          <w:p w14:paraId="590ACDF4" w14:textId="77777777" w:rsidR="00551523" w:rsidRPr="00551523" w:rsidRDefault="00551523" w:rsidP="004D70B9">
            <w:pPr>
              <w:pStyle w:val="ListParagraph"/>
              <w:numPr>
                <w:ilvl w:val="0"/>
                <w:numId w:val="39"/>
              </w:numPr>
              <w:shd w:val="clear" w:color="auto" w:fill="FFFFFF"/>
              <w:rPr>
                <w:color w:val="000000"/>
              </w:rPr>
            </w:pPr>
            <w:r w:rsidRPr="00551523">
              <w:rPr>
                <w:rFonts w:eastAsia="Times New Roman"/>
                <w:color w:val="201F1E"/>
              </w:rPr>
              <w:t xml:space="preserve">100% of the victims who completed/returned the evaluation form </w:t>
            </w:r>
            <w:r w:rsidRPr="00551523">
              <w:rPr>
                <w:rFonts w:eastAsia="Times New Roman"/>
                <w:color w:val="201F1E"/>
              </w:rPr>
              <w:lastRenderedPageBreak/>
              <w:t>expressed satisfaction with the service received.  </w:t>
            </w:r>
          </w:p>
          <w:p w14:paraId="0E8BF936" w14:textId="77777777" w:rsidR="00551523" w:rsidRPr="00551523" w:rsidRDefault="00551523" w:rsidP="004D70B9">
            <w:pPr>
              <w:pStyle w:val="ListParagraph"/>
              <w:numPr>
                <w:ilvl w:val="0"/>
                <w:numId w:val="39"/>
              </w:numPr>
              <w:shd w:val="clear" w:color="auto" w:fill="FFFFFF"/>
              <w:rPr>
                <w:bCs/>
                <w:color w:val="000000"/>
              </w:rPr>
            </w:pPr>
            <w:r w:rsidRPr="00551523">
              <w:rPr>
                <w:rFonts w:eastAsia="Times New Roman"/>
                <w:bCs/>
                <w:color w:val="201F1E"/>
              </w:rPr>
              <w:t>82% had increased feeling of safety after RJ </w:t>
            </w:r>
          </w:p>
          <w:p w14:paraId="2AE451DA" w14:textId="77777777" w:rsidR="00551523" w:rsidRPr="00551523" w:rsidRDefault="00551523" w:rsidP="004D70B9">
            <w:pPr>
              <w:pStyle w:val="ListParagraph"/>
              <w:numPr>
                <w:ilvl w:val="0"/>
                <w:numId w:val="39"/>
              </w:numPr>
              <w:shd w:val="clear" w:color="auto" w:fill="FFFFFF"/>
              <w:rPr>
                <w:bCs/>
                <w:color w:val="000000"/>
              </w:rPr>
            </w:pPr>
            <w:r w:rsidRPr="00551523">
              <w:rPr>
                <w:rFonts w:eastAsia="Times New Roman"/>
                <w:bCs/>
                <w:color w:val="201F1E"/>
              </w:rPr>
              <w:t>78% had increased feelings of greater wellbeing </w:t>
            </w:r>
          </w:p>
          <w:p w14:paraId="1424EBBE" w14:textId="77777777" w:rsidR="00551523" w:rsidRPr="00551523" w:rsidRDefault="00551523" w:rsidP="004D70B9">
            <w:pPr>
              <w:pStyle w:val="ListParagraph"/>
              <w:numPr>
                <w:ilvl w:val="0"/>
                <w:numId w:val="39"/>
              </w:numPr>
              <w:shd w:val="clear" w:color="auto" w:fill="FFFFFF"/>
              <w:rPr>
                <w:bCs/>
                <w:color w:val="000000"/>
              </w:rPr>
            </w:pPr>
            <w:r w:rsidRPr="00551523">
              <w:rPr>
                <w:rFonts w:eastAsia="Times New Roman"/>
                <w:bCs/>
                <w:color w:val="201F1E"/>
              </w:rPr>
              <w:t>86% had greater confidence in CJS </w:t>
            </w:r>
          </w:p>
          <w:p w14:paraId="67749FCD" w14:textId="77777777" w:rsidR="00551523" w:rsidRPr="00551523" w:rsidRDefault="00551523" w:rsidP="004D70B9">
            <w:pPr>
              <w:pStyle w:val="ListParagraph"/>
              <w:numPr>
                <w:ilvl w:val="0"/>
                <w:numId w:val="39"/>
              </w:numPr>
              <w:shd w:val="clear" w:color="auto" w:fill="FFFFFF"/>
              <w:rPr>
                <w:bCs/>
                <w:color w:val="000000"/>
              </w:rPr>
            </w:pPr>
            <w:r w:rsidRPr="00551523">
              <w:rPr>
                <w:rFonts w:eastAsia="Times New Roman"/>
                <w:bCs/>
                <w:color w:val="201F1E"/>
              </w:rPr>
              <w:t>98% would recommend RJ to others </w:t>
            </w:r>
          </w:p>
          <w:p w14:paraId="00237C21" w14:textId="77777777" w:rsidR="00551523" w:rsidRPr="00551523" w:rsidRDefault="00551523" w:rsidP="004D70B9">
            <w:pPr>
              <w:pStyle w:val="ListParagraph"/>
              <w:numPr>
                <w:ilvl w:val="0"/>
                <w:numId w:val="39"/>
              </w:numPr>
              <w:shd w:val="clear" w:color="auto" w:fill="FFFFFF"/>
              <w:rPr>
                <w:bCs/>
                <w:color w:val="000000"/>
              </w:rPr>
            </w:pPr>
            <w:r w:rsidRPr="00551523">
              <w:rPr>
                <w:color w:val="000000"/>
              </w:rPr>
              <w:t>Only one complaint received during the life of the contract and this related to a victim not understanding/accepting the limitations of the service ie - we cannot 'make' an offender engage in RJ. </w:t>
            </w:r>
          </w:p>
          <w:p w14:paraId="1AB28C2A" w14:textId="77777777" w:rsidR="00551523" w:rsidRPr="00551523" w:rsidRDefault="00551523" w:rsidP="004D70B9"/>
          <w:p w14:paraId="4EB7F57B" w14:textId="77777777" w:rsidR="00551523" w:rsidRPr="00551523" w:rsidRDefault="00551523" w:rsidP="004D70B9">
            <w:r w:rsidRPr="00551523">
              <w:t>Case study:</w:t>
            </w:r>
          </w:p>
          <w:p w14:paraId="1E6781D1" w14:textId="6BD25035" w:rsidR="00551523" w:rsidRPr="00551523" w:rsidRDefault="00551523" w:rsidP="004D70B9">
            <w:pPr>
              <w:pStyle w:val="ListParagraph"/>
              <w:numPr>
                <w:ilvl w:val="0"/>
                <w:numId w:val="40"/>
              </w:numPr>
              <w:spacing w:after="160" w:line="259" w:lineRule="auto"/>
            </w:pPr>
            <w:r w:rsidRPr="00551523">
              <w:t xml:space="preserve">“The change in how the victim presented from the start to finish of the RJ was noticeable. In the first meeting she appeared very shy/timid and scared of what the offender may potentially say to her questions. At the end she appeared more relaxed, as if a weight had been lifted off her shoulders. </w:t>
            </w:r>
          </w:p>
          <w:p w14:paraId="03EBF5F6" w14:textId="124748E4" w:rsidR="00551523" w:rsidRPr="00551523" w:rsidRDefault="00551523" w:rsidP="004D70B9">
            <w:pPr>
              <w:pStyle w:val="ListParagraph"/>
            </w:pPr>
            <w:r w:rsidRPr="00551523">
              <w:t xml:space="preserve">Positive feedback was also provided by the victim of her RJ experience, explaining how much better she is coping </w:t>
            </w:r>
            <w:r w:rsidRPr="00551523">
              <w:lastRenderedPageBreak/>
              <w:t xml:space="preserve">since taking part in RJ and asking the offender questions she had wanted answering for years.” </w:t>
            </w:r>
          </w:p>
          <w:p w14:paraId="372A301F" w14:textId="0E479957" w:rsidR="00551523" w:rsidRPr="00551523" w:rsidRDefault="00551523" w:rsidP="004D70B9">
            <w:pPr>
              <w:pStyle w:val="ListParagraph"/>
            </w:pPr>
          </w:p>
        </w:tc>
      </w:tr>
      <w:tr w:rsidR="00551523" w14:paraId="259B97A1" w14:textId="77777777" w:rsidTr="00551523">
        <w:tc>
          <w:tcPr>
            <w:tcW w:w="1271" w:type="dxa"/>
          </w:tcPr>
          <w:p w14:paraId="24D8B575" w14:textId="6C027F82"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lastRenderedPageBreak/>
              <w:t>Youth related ASB (part of Safer Streets 4)</w:t>
            </w:r>
          </w:p>
        </w:tc>
        <w:tc>
          <w:tcPr>
            <w:tcW w:w="1134" w:type="dxa"/>
          </w:tcPr>
          <w:p w14:paraId="28B5FF4E" w14:textId="36E28687"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Remedi</w:t>
            </w:r>
          </w:p>
        </w:tc>
        <w:tc>
          <w:tcPr>
            <w:tcW w:w="4825" w:type="dxa"/>
          </w:tcPr>
          <w:p w14:paraId="691016D8" w14:textId="2B4FBCE4" w:rsidR="00551523" w:rsidRPr="00551523" w:rsidRDefault="00551523" w:rsidP="004D70B9">
            <w:pPr>
              <w:rPr>
                <w:rFonts w:ascii="Calibri" w:hAnsi="Calibri" w:cs="Calibri"/>
                <w:b/>
                <w:color w:val="000000" w:themeColor="text1"/>
              </w:rPr>
            </w:pPr>
            <w:r w:rsidRPr="00551523">
              <w:t>The project aims to increase the capacity for mediation and restorative processes services so issues with youth anti-social behaviour can be referred to a dedicated youth related ASB caseworker.  The caseworker will work with victims to identify needs and together create a support plan to enable victims to cope and recover from events, working with other organisations where necessary.</w:t>
            </w:r>
          </w:p>
        </w:tc>
        <w:tc>
          <w:tcPr>
            <w:tcW w:w="1275" w:type="dxa"/>
          </w:tcPr>
          <w:p w14:paraId="7C7DFAC9" w14:textId="2D0E341F" w:rsidR="00551523" w:rsidRPr="00551523" w:rsidRDefault="00551523" w:rsidP="004D70B9">
            <w:r w:rsidRPr="00551523">
              <w:t>Part of SSF4.  £55,171.50 up to 30</w:t>
            </w:r>
            <w:r w:rsidRPr="00551523">
              <w:rPr>
                <w:vertAlign w:val="superscript"/>
              </w:rPr>
              <w:t>th</w:t>
            </w:r>
            <w:r w:rsidRPr="00551523">
              <w:t xml:space="preserve"> September 2023.</w:t>
            </w:r>
          </w:p>
        </w:tc>
        <w:tc>
          <w:tcPr>
            <w:tcW w:w="4683" w:type="dxa"/>
          </w:tcPr>
          <w:p w14:paraId="14F25312" w14:textId="77777777" w:rsidR="00551523" w:rsidRPr="00551523" w:rsidRDefault="00551523" w:rsidP="004D70B9">
            <w:pPr>
              <w:pStyle w:val="ListParagraph"/>
              <w:numPr>
                <w:ilvl w:val="0"/>
                <w:numId w:val="10"/>
              </w:numPr>
            </w:pPr>
            <w:r w:rsidRPr="00551523">
              <w:t>The practitioner will provide 20 hours of service per week.</w:t>
            </w:r>
          </w:p>
          <w:p w14:paraId="2F6989CB" w14:textId="77777777" w:rsidR="00551523" w:rsidRPr="00551523" w:rsidRDefault="00551523" w:rsidP="004D70B9">
            <w:pPr>
              <w:pStyle w:val="ListParagraph"/>
              <w:numPr>
                <w:ilvl w:val="0"/>
                <w:numId w:val="10"/>
              </w:numPr>
            </w:pPr>
            <w:r w:rsidRPr="00551523">
              <w:t>Referred persons to be contacted within 5 days of referral.</w:t>
            </w:r>
          </w:p>
          <w:p w14:paraId="7ED809AF" w14:textId="77777777" w:rsidR="00551523" w:rsidRPr="00551523" w:rsidRDefault="00551523" w:rsidP="004D70B9">
            <w:pPr>
              <w:pStyle w:val="ListParagraph"/>
              <w:numPr>
                <w:ilvl w:val="0"/>
                <w:numId w:val="10"/>
              </w:numPr>
            </w:pPr>
            <w:r w:rsidRPr="00551523">
              <w:t>Service will be delivered for a minimum of 25 individual referrals within the funding period.</w:t>
            </w:r>
          </w:p>
          <w:p w14:paraId="40F86FB7" w14:textId="77777777" w:rsidR="00551523" w:rsidRPr="00551523" w:rsidRDefault="00551523" w:rsidP="004D70B9">
            <w:pPr>
              <w:pStyle w:val="ListParagraph"/>
              <w:numPr>
                <w:ilvl w:val="0"/>
                <w:numId w:val="10"/>
              </w:numPr>
            </w:pPr>
            <w:r w:rsidRPr="00551523">
              <w:t xml:space="preserve">Referred persons will receive a minimum of one phone call or contact per week. </w:t>
            </w:r>
          </w:p>
          <w:p w14:paraId="15E2A41D" w14:textId="77777777" w:rsidR="00551523" w:rsidRPr="00551523" w:rsidRDefault="00551523" w:rsidP="004D70B9">
            <w:pPr>
              <w:pStyle w:val="ListParagraph"/>
              <w:numPr>
                <w:ilvl w:val="0"/>
                <w:numId w:val="10"/>
              </w:numPr>
            </w:pPr>
            <w:r w:rsidRPr="00551523">
              <w:t>Cases will be open for up to 8 weeks.</w:t>
            </w:r>
          </w:p>
          <w:p w14:paraId="32BE9DD7" w14:textId="77777777" w:rsidR="00551523" w:rsidRPr="00551523" w:rsidRDefault="00551523" w:rsidP="004D70B9">
            <w:pPr>
              <w:pStyle w:val="ListParagraph"/>
              <w:numPr>
                <w:ilvl w:val="0"/>
                <w:numId w:val="10"/>
              </w:numPr>
            </w:pPr>
            <w:r w:rsidRPr="00551523">
              <w:t>Individual referrals will have an exit plan for ongoing support if needed.</w:t>
            </w:r>
          </w:p>
          <w:p w14:paraId="55BA0883" w14:textId="77777777" w:rsidR="00551523" w:rsidRPr="00551523" w:rsidRDefault="00551523" w:rsidP="004D70B9">
            <w:pPr>
              <w:pStyle w:val="ListParagraph"/>
              <w:numPr>
                <w:ilvl w:val="0"/>
                <w:numId w:val="10"/>
              </w:numPr>
            </w:pPr>
            <w:r w:rsidRPr="00551523">
              <w:t>Each contact with a referred person is classed as an intervention.</w:t>
            </w:r>
          </w:p>
          <w:p w14:paraId="080AE90F" w14:textId="5CE56766" w:rsidR="00551523" w:rsidRPr="00551523" w:rsidRDefault="00551523" w:rsidP="004D70B9">
            <w:pPr>
              <w:pStyle w:val="ListParagraph"/>
              <w:numPr>
                <w:ilvl w:val="0"/>
                <w:numId w:val="10"/>
              </w:numPr>
            </w:pPr>
            <w:r w:rsidRPr="00551523">
              <w:t>Individuals will feel safer within 8 weeks of interventions.</w:t>
            </w:r>
          </w:p>
        </w:tc>
      </w:tr>
      <w:tr w:rsidR="00551523" w14:paraId="3BFC74EE" w14:textId="77777777" w:rsidTr="00551523">
        <w:tc>
          <w:tcPr>
            <w:tcW w:w="1271" w:type="dxa"/>
          </w:tcPr>
          <w:p w14:paraId="54F15B59" w14:textId="1F6A9EE6"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t xml:space="preserve">Intelligence Gathering Service </w:t>
            </w:r>
          </w:p>
        </w:tc>
        <w:tc>
          <w:tcPr>
            <w:tcW w:w="1134" w:type="dxa"/>
          </w:tcPr>
          <w:p w14:paraId="4A4A4038" w14:textId="2C4EEB54"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 xml:space="preserve">Crimestoppers </w:t>
            </w:r>
          </w:p>
        </w:tc>
        <w:tc>
          <w:tcPr>
            <w:tcW w:w="4825" w:type="dxa"/>
          </w:tcPr>
          <w:p w14:paraId="36DE164E" w14:textId="2E9F2B96" w:rsidR="00551523" w:rsidRPr="00551523" w:rsidRDefault="00551523" w:rsidP="004D70B9">
            <w:r w:rsidRPr="00551523">
              <w:t xml:space="preserve">Support the funding of Crimestoppers Northwest and North Wales Regional Manager post. </w:t>
            </w:r>
          </w:p>
          <w:p w14:paraId="658F7309" w14:textId="77777777" w:rsidR="00551523" w:rsidRPr="00551523" w:rsidRDefault="00551523" w:rsidP="004D70B9"/>
          <w:p w14:paraId="7A3DFB59" w14:textId="45CA0A5B" w:rsidR="00551523" w:rsidRPr="00551523" w:rsidRDefault="00551523" w:rsidP="004D70B9">
            <w:r w:rsidRPr="00551523">
              <w:t xml:space="preserve">The post holder will work closely with the Office of the Police &amp; Crime Commissioner for Cumbria and partner organisations to understand the issues and need across the county to inform and deliver </w:t>
            </w:r>
            <w:r w:rsidRPr="00551523">
              <w:lastRenderedPageBreak/>
              <w:t>targeted campaign activity, encouraging people to anonymously report information that will help make their communities safer. The post holder will provide marketing and communications expertise and develop supporting information and materials such as campaign artwork and social media creatives for the Police &amp; Crime Commissioner and strategic partners. In addition, the post holder will drive local volunteer activity, and seek to secure funding to support the development and delivery of hard-hitting local campaign activity.</w:t>
            </w:r>
          </w:p>
          <w:p w14:paraId="1D8E8AD9" w14:textId="2EBBEB48" w:rsidR="00551523" w:rsidRPr="00551523" w:rsidRDefault="00551523" w:rsidP="004D70B9"/>
        </w:tc>
        <w:tc>
          <w:tcPr>
            <w:tcW w:w="1275" w:type="dxa"/>
          </w:tcPr>
          <w:p w14:paraId="21719CDC" w14:textId="77777777" w:rsidR="00551523" w:rsidRPr="00551523" w:rsidRDefault="00551523" w:rsidP="004D70B9">
            <w:r w:rsidRPr="00551523">
              <w:lastRenderedPageBreak/>
              <w:t>1</w:t>
            </w:r>
            <w:r w:rsidRPr="00551523">
              <w:rPr>
                <w:vertAlign w:val="superscript"/>
              </w:rPr>
              <w:t>st</w:t>
            </w:r>
            <w:r w:rsidRPr="00551523">
              <w:t xml:space="preserve"> April 2023 – 31</w:t>
            </w:r>
            <w:r w:rsidRPr="00551523">
              <w:rPr>
                <w:vertAlign w:val="superscript"/>
              </w:rPr>
              <w:t>st</w:t>
            </w:r>
            <w:r w:rsidRPr="00551523">
              <w:t xml:space="preserve"> March 2024</w:t>
            </w:r>
          </w:p>
          <w:p w14:paraId="48CDD1B8" w14:textId="77777777" w:rsidR="00551523" w:rsidRPr="00551523" w:rsidRDefault="00551523" w:rsidP="004D70B9"/>
          <w:p w14:paraId="1A6B3A4D" w14:textId="2DA19BE4" w:rsidR="00551523" w:rsidRPr="00551523" w:rsidRDefault="00551523" w:rsidP="004D70B9">
            <w:r w:rsidRPr="00551523">
              <w:t>£10,300</w:t>
            </w:r>
          </w:p>
        </w:tc>
        <w:tc>
          <w:tcPr>
            <w:tcW w:w="4683" w:type="dxa"/>
          </w:tcPr>
          <w:p w14:paraId="2A22F131" w14:textId="77777777" w:rsidR="00551523" w:rsidRPr="00551523" w:rsidRDefault="00551523" w:rsidP="004D70B9">
            <w:pPr>
              <w:pStyle w:val="ListParagraph"/>
              <w:numPr>
                <w:ilvl w:val="0"/>
                <w:numId w:val="21"/>
              </w:numPr>
            </w:pPr>
            <w:r w:rsidRPr="00551523">
              <w:rPr>
                <w:rStyle w:val="ui-provider"/>
              </w:rPr>
              <w:t>The public will have a safe method of reporting their concerns anonymously either by phone or online.</w:t>
            </w:r>
          </w:p>
          <w:p w14:paraId="4E2F127D" w14:textId="77777777" w:rsidR="00551523" w:rsidRPr="00551523" w:rsidRDefault="00551523" w:rsidP="004D70B9">
            <w:pPr>
              <w:pStyle w:val="ListParagraph"/>
              <w:numPr>
                <w:ilvl w:val="0"/>
                <w:numId w:val="21"/>
              </w:numPr>
            </w:pPr>
            <w:r w:rsidRPr="00551523">
              <w:rPr>
                <w:rStyle w:val="ui-provider"/>
              </w:rPr>
              <w:t xml:space="preserve">The anonymous reports will be sent to the relevant authority with the legal </w:t>
            </w:r>
            <w:r w:rsidRPr="00551523">
              <w:rPr>
                <w:rStyle w:val="ui-provider"/>
              </w:rPr>
              <w:lastRenderedPageBreak/>
              <w:t>responsibility to investigate potential crimes.</w:t>
            </w:r>
          </w:p>
          <w:p w14:paraId="1EA85CCA" w14:textId="200A8222" w:rsidR="00551523" w:rsidRPr="00551523" w:rsidRDefault="00551523" w:rsidP="004D70B9">
            <w:pPr>
              <w:pStyle w:val="ListParagraph"/>
              <w:numPr>
                <w:ilvl w:val="0"/>
                <w:numId w:val="21"/>
              </w:numPr>
            </w:pPr>
            <w:r w:rsidRPr="00551523">
              <w:rPr>
                <w:rStyle w:val="ui-provider"/>
              </w:rPr>
              <w:t>Crimes will be investigated, where possible offenders will be charged making communities feel safer.</w:t>
            </w:r>
          </w:p>
        </w:tc>
      </w:tr>
      <w:tr w:rsidR="00551523" w14:paraId="30857E4A" w14:textId="77777777" w:rsidTr="00551523">
        <w:tc>
          <w:tcPr>
            <w:tcW w:w="1271" w:type="dxa"/>
          </w:tcPr>
          <w:p w14:paraId="3CB0531F" w14:textId="0C4AB9A6"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lastRenderedPageBreak/>
              <w:t>Crime prevention/target hardening</w:t>
            </w:r>
          </w:p>
        </w:tc>
        <w:tc>
          <w:tcPr>
            <w:tcW w:w="1134" w:type="dxa"/>
          </w:tcPr>
          <w:p w14:paraId="53719DEF" w14:textId="29C0C3D6"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Keep Safe</w:t>
            </w:r>
          </w:p>
        </w:tc>
        <w:tc>
          <w:tcPr>
            <w:tcW w:w="4825" w:type="dxa"/>
          </w:tcPr>
          <w:p w14:paraId="714CAD4B" w14:textId="77777777" w:rsidR="00551523" w:rsidRPr="00551523" w:rsidRDefault="00551523" w:rsidP="004D70B9">
            <w:pPr>
              <w:rPr>
                <w:rFonts w:ascii="Calibri" w:hAnsi="Calibri" w:cs="Calibri"/>
                <w:color w:val="000000" w:themeColor="text1"/>
              </w:rPr>
            </w:pPr>
            <w:r w:rsidRPr="00551523">
              <w:rPr>
                <w:rFonts w:ascii="Calibri" w:hAnsi="Calibri" w:cs="Calibri"/>
                <w:b/>
                <w:color w:val="000000" w:themeColor="text1"/>
              </w:rPr>
              <w:t>crime prevention advice</w:t>
            </w:r>
            <w:r w:rsidRPr="00551523">
              <w:rPr>
                <w:rFonts w:ascii="Calibri" w:hAnsi="Calibri" w:cs="Calibri"/>
                <w:color w:val="000000" w:themeColor="text1"/>
              </w:rPr>
              <w:t xml:space="preserve"> to all victims of crime to reduce the likelihood of them becoming re-victimised and help them to feel safe within their homes.  Crime prevention equipment may be available depending upon circumstances. </w:t>
            </w:r>
          </w:p>
          <w:p w14:paraId="48C4B337" w14:textId="5E189D05" w:rsidR="00551523" w:rsidRPr="00551523" w:rsidRDefault="00551523" w:rsidP="004D70B9">
            <w:pPr>
              <w:rPr>
                <w:rFonts w:ascii="Calibri" w:hAnsi="Calibri" w:cs="Calibri"/>
                <w:color w:val="000000" w:themeColor="text1"/>
              </w:rPr>
            </w:pPr>
          </w:p>
        </w:tc>
        <w:tc>
          <w:tcPr>
            <w:tcW w:w="1275" w:type="dxa"/>
          </w:tcPr>
          <w:p w14:paraId="7919A401" w14:textId="72000842" w:rsidR="00551523" w:rsidRPr="00551523" w:rsidRDefault="00551523" w:rsidP="004D70B9">
            <w:r w:rsidRPr="00551523">
              <w:rPr>
                <w:sz w:val="20"/>
                <w:szCs w:val="20"/>
              </w:rPr>
              <w:t>Negotiated</w:t>
            </w:r>
            <w:r w:rsidRPr="00551523">
              <w:t xml:space="preserve"> yearly.  Current MOU provided £30,000 and ends 31</w:t>
            </w:r>
            <w:r w:rsidRPr="00551523">
              <w:rPr>
                <w:vertAlign w:val="superscript"/>
              </w:rPr>
              <w:t>st</w:t>
            </w:r>
            <w:r w:rsidRPr="00551523">
              <w:t xml:space="preserve"> March 2024.</w:t>
            </w:r>
          </w:p>
        </w:tc>
        <w:tc>
          <w:tcPr>
            <w:tcW w:w="4683" w:type="dxa"/>
          </w:tcPr>
          <w:p w14:paraId="2B4C07AD" w14:textId="77777777" w:rsidR="00551523" w:rsidRPr="00551523" w:rsidRDefault="00551523" w:rsidP="004D70B9">
            <w:pPr>
              <w:pStyle w:val="ListParagraph"/>
              <w:numPr>
                <w:ilvl w:val="0"/>
                <w:numId w:val="8"/>
              </w:numPr>
            </w:pPr>
            <w:r w:rsidRPr="00551523">
              <w:t>Crime prevention advice will be available for all victims of crime.</w:t>
            </w:r>
          </w:p>
          <w:p w14:paraId="1ECF4181" w14:textId="77777777" w:rsidR="00551523" w:rsidRPr="00551523" w:rsidRDefault="00551523" w:rsidP="004D70B9">
            <w:pPr>
              <w:pStyle w:val="ListParagraph"/>
              <w:numPr>
                <w:ilvl w:val="0"/>
                <w:numId w:val="8"/>
              </w:numPr>
            </w:pPr>
            <w:r w:rsidRPr="00551523">
              <w:t>Home security surveys will identify potential weaknesses in security.</w:t>
            </w:r>
          </w:p>
          <w:p w14:paraId="1010BA8C" w14:textId="77777777" w:rsidR="00551523" w:rsidRPr="00551523" w:rsidRDefault="00551523" w:rsidP="004D70B9">
            <w:pPr>
              <w:pStyle w:val="ListParagraph"/>
              <w:numPr>
                <w:ilvl w:val="0"/>
                <w:numId w:val="8"/>
              </w:numPr>
            </w:pPr>
            <w:r w:rsidRPr="00551523">
              <w:t>Where appropriate crime prevention equipment will be provided for the resident/housing provider to install.</w:t>
            </w:r>
          </w:p>
          <w:p w14:paraId="6CD147AD" w14:textId="06085C42" w:rsidR="00551523" w:rsidRPr="00551523" w:rsidRDefault="00551523" w:rsidP="004D70B9">
            <w:pPr>
              <w:pStyle w:val="ListParagraph"/>
              <w:numPr>
                <w:ilvl w:val="0"/>
                <w:numId w:val="8"/>
              </w:numPr>
            </w:pPr>
            <w:r w:rsidRPr="00551523">
              <w:t>When necessary, crime prevention equipment will be installed by Constabulary commissioned fitters.</w:t>
            </w:r>
          </w:p>
          <w:p w14:paraId="33B7A83E" w14:textId="77777777" w:rsidR="00551523" w:rsidRPr="00551523" w:rsidRDefault="00551523" w:rsidP="004D70B9">
            <w:pPr>
              <w:pStyle w:val="ListParagraph"/>
              <w:numPr>
                <w:ilvl w:val="0"/>
                <w:numId w:val="8"/>
              </w:numPr>
            </w:pPr>
            <w:r w:rsidRPr="00551523">
              <w:t>All work is subject to a need and risk assessment.</w:t>
            </w:r>
          </w:p>
          <w:p w14:paraId="429F6127" w14:textId="4BD1EE65" w:rsidR="00551523" w:rsidRPr="00551523" w:rsidRDefault="00551523" w:rsidP="004D70B9">
            <w:pPr>
              <w:pStyle w:val="ListParagraph"/>
              <w:numPr>
                <w:ilvl w:val="0"/>
                <w:numId w:val="8"/>
              </w:numPr>
            </w:pPr>
            <w:r w:rsidRPr="00551523">
              <w:t>Impact – victims will feel safer in their own homes.</w:t>
            </w:r>
          </w:p>
          <w:p w14:paraId="775EE111" w14:textId="77777777" w:rsidR="00551523" w:rsidRPr="00551523" w:rsidRDefault="00551523" w:rsidP="004D70B9">
            <w:pPr>
              <w:pStyle w:val="ListParagraph"/>
              <w:numPr>
                <w:ilvl w:val="0"/>
                <w:numId w:val="8"/>
              </w:numPr>
            </w:pPr>
            <w:r w:rsidRPr="00551523">
              <w:lastRenderedPageBreak/>
              <w:t>546 victims received a Keep Safe service from the Constabulary’s Crime Prevention Officers in the calendar year 2022.</w:t>
            </w:r>
          </w:p>
          <w:p w14:paraId="0DED4975" w14:textId="77777777" w:rsidR="00551523" w:rsidRPr="00551523" w:rsidRDefault="00551523" w:rsidP="004D70B9">
            <w:pPr>
              <w:pStyle w:val="ListParagraph"/>
              <w:numPr>
                <w:ilvl w:val="0"/>
                <w:numId w:val="8"/>
              </w:numPr>
            </w:pPr>
            <w:r w:rsidRPr="00551523">
              <w:t xml:space="preserve">All dip sampled cases are positive, victims report increased feelings of safety following Keep Safe. </w:t>
            </w:r>
          </w:p>
          <w:p w14:paraId="67B5ACB4" w14:textId="77777777" w:rsidR="00551523" w:rsidRPr="00551523" w:rsidRDefault="00551523" w:rsidP="004D70B9"/>
        </w:tc>
      </w:tr>
      <w:tr w:rsidR="00551523" w14:paraId="10FB0ED0" w14:textId="77777777" w:rsidTr="00551523">
        <w:tc>
          <w:tcPr>
            <w:tcW w:w="1271" w:type="dxa"/>
          </w:tcPr>
          <w:p w14:paraId="1741DEAB" w14:textId="0A73FB7C"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lastRenderedPageBreak/>
              <w:t>Cybercrime</w:t>
            </w:r>
          </w:p>
        </w:tc>
        <w:tc>
          <w:tcPr>
            <w:tcW w:w="1134" w:type="dxa"/>
          </w:tcPr>
          <w:p w14:paraId="7B43FDB2" w14:textId="77777777"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Get Safe Online</w:t>
            </w:r>
          </w:p>
          <w:p w14:paraId="550810AC" w14:textId="23956157" w:rsidR="00551523" w:rsidRPr="00551523" w:rsidRDefault="00551523" w:rsidP="004D70B9">
            <w:pPr>
              <w:rPr>
                <w:rFonts w:ascii="Calibri" w:hAnsi="Calibri" w:cs="Calibri"/>
                <w:color w:val="000000" w:themeColor="text1"/>
              </w:rPr>
            </w:pPr>
          </w:p>
        </w:tc>
        <w:tc>
          <w:tcPr>
            <w:tcW w:w="4825" w:type="dxa"/>
          </w:tcPr>
          <w:p w14:paraId="31748C6C" w14:textId="09DD24CB"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t>Online Safety advice</w:t>
            </w:r>
            <w:r w:rsidRPr="00551523">
              <w:rPr>
                <w:rFonts w:ascii="Calibri" w:hAnsi="Calibri" w:cs="Calibri"/>
                <w:color w:val="000000" w:themeColor="text1"/>
              </w:rPr>
              <w:t xml:space="preserve"> to help protect people, finances, devices and businesses from fraud, abuse and other issues encountered online.</w:t>
            </w:r>
          </w:p>
        </w:tc>
        <w:tc>
          <w:tcPr>
            <w:tcW w:w="1275" w:type="dxa"/>
          </w:tcPr>
          <w:p w14:paraId="7127B7BB" w14:textId="77777777" w:rsidR="00551523" w:rsidRPr="00551523" w:rsidRDefault="00551523" w:rsidP="004D70B9">
            <w:r w:rsidRPr="00551523">
              <w:t xml:space="preserve">Nov 2021 – Sept 2024 </w:t>
            </w:r>
          </w:p>
          <w:p w14:paraId="3F9D7620" w14:textId="77777777" w:rsidR="00551523" w:rsidRPr="00551523" w:rsidRDefault="00551523" w:rsidP="004D70B9"/>
          <w:p w14:paraId="1740220B" w14:textId="76EDCF81" w:rsidR="00551523" w:rsidRPr="00551523" w:rsidRDefault="00551523" w:rsidP="004D70B9">
            <w:r w:rsidRPr="00551523">
              <w:t>£33,000</w:t>
            </w:r>
          </w:p>
        </w:tc>
        <w:tc>
          <w:tcPr>
            <w:tcW w:w="4683" w:type="dxa"/>
          </w:tcPr>
          <w:p w14:paraId="0F106FDD" w14:textId="77777777" w:rsidR="00551523" w:rsidRPr="00551523" w:rsidRDefault="00551523" w:rsidP="004D70B9">
            <w:pPr>
              <w:pStyle w:val="ListParagraph"/>
              <w:numPr>
                <w:ilvl w:val="0"/>
                <w:numId w:val="9"/>
              </w:numPr>
            </w:pPr>
            <w:r w:rsidRPr="00551523">
              <w:t xml:space="preserve">Reduce the risk posed to young people being targeted online from serious and organised crime gangs, including exploitation and fraud. </w:t>
            </w:r>
          </w:p>
          <w:p w14:paraId="04A0316D" w14:textId="77777777" w:rsidR="00551523" w:rsidRPr="00551523" w:rsidRDefault="00551523" w:rsidP="004D70B9">
            <w:pPr>
              <w:pStyle w:val="ListParagraph"/>
              <w:numPr>
                <w:ilvl w:val="0"/>
                <w:numId w:val="5"/>
              </w:numPr>
              <w:spacing w:after="160" w:line="259" w:lineRule="auto"/>
            </w:pPr>
            <w:r w:rsidRPr="00551523">
              <w:t>Young people have a clearer definition on what constitutes as sexting and the risks involved – measured by a before and after survey at the engagement</w:t>
            </w:r>
          </w:p>
          <w:p w14:paraId="1094E8A9" w14:textId="77777777" w:rsidR="00551523" w:rsidRPr="00551523" w:rsidRDefault="00551523" w:rsidP="004D70B9">
            <w:pPr>
              <w:pStyle w:val="ListParagraph"/>
              <w:numPr>
                <w:ilvl w:val="0"/>
                <w:numId w:val="5"/>
              </w:numPr>
              <w:spacing w:after="160" w:line="259" w:lineRule="auto"/>
            </w:pPr>
            <w:r w:rsidRPr="00551523">
              <w:t xml:space="preserve">Reduce the risk to adult and elderly members of the community from cyber criminals, hacking, scam emails, fraud by upskilling public, business, staff and community groups. </w:t>
            </w:r>
          </w:p>
          <w:p w14:paraId="1266C143" w14:textId="42DC9E73" w:rsidR="00551523" w:rsidRPr="00551523" w:rsidRDefault="00551523" w:rsidP="004D70B9">
            <w:pPr>
              <w:pStyle w:val="ListParagraph"/>
              <w:numPr>
                <w:ilvl w:val="0"/>
                <w:numId w:val="5"/>
              </w:numPr>
              <w:spacing w:after="160" w:line="259" w:lineRule="auto"/>
            </w:pPr>
            <w:r w:rsidRPr="00551523">
              <w:t>To introduce at least one cyber ambassador in each TPA to help raise the profile of cyber-crime</w:t>
            </w:r>
          </w:p>
        </w:tc>
      </w:tr>
      <w:tr w:rsidR="00551523" w14:paraId="41573B6C" w14:textId="77777777" w:rsidTr="00551523">
        <w:tc>
          <w:tcPr>
            <w:tcW w:w="1271" w:type="dxa"/>
          </w:tcPr>
          <w:p w14:paraId="2A1D4845" w14:textId="7E333C60"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lastRenderedPageBreak/>
              <w:t xml:space="preserve">Early intervention for Children </w:t>
            </w:r>
          </w:p>
        </w:tc>
        <w:tc>
          <w:tcPr>
            <w:tcW w:w="1134" w:type="dxa"/>
          </w:tcPr>
          <w:p w14:paraId="406A475F" w14:textId="3D52B19B"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 xml:space="preserve">Barnardo’s </w:t>
            </w:r>
          </w:p>
        </w:tc>
        <w:tc>
          <w:tcPr>
            <w:tcW w:w="4825" w:type="dxa"/>
          </w:tcPr>
          <w:p w14:paraId="4840EC37" w14:textId="5C58FA39" w:rsidR="00551523" w:rsidRPr="00551523" w:rsidRDefault="00551523" w:rsidP="004D70B9">
            <w:pPr>
              <w:rPr>
                <w:rFonts w:ascii="Calibri" w:hAnsi="Calibri" w:cs="Calibri"/>
                <w:b/>
                <w:color w:val="000000" w:themeColor="text1"/>
              </w:rPr>
            </w:pPr>
            <w:r w:rsidRPr="00551523">
              <w:rPr>
                <w:rFonts w:ascii="Calibri" w:hAnsi="Calibri" w:cs="Calibri"/>
                <w:b/>
                <w:color w:val="000000" w:themeColor="text1"/>
              </w:rPr>
              <w:t xml:space="preserve">RISE </w:t>
            </w:r>
            <w:r w:rsidRPr="00551523">
              <w:rPr>
                <w:rFonts w:ascii="Calibri" w:hAnsi="Calibri" w:cs="Calibri"/>
                <w:bCs/>
                <w:color w:val="000000" w:themeColor="text1"/>
              </w:rPr>
              <w:t xml:space="preserve">– Early intervention mentoring service for 10–17-year-olds across Cumbria who are on the cusp of offending. </w:t>
            </w:r>
          </w:p>
        </w:tc>
        <w:tc>
          <w:tcPr>
            <w:tcW w:w="1275" w:type="dxa"/>
          </w:tcPr>
          <w:p w14:paraId="1AD174CB" w14:textId="1E3DCA33" w:rsidR="00551523" w:rsidRPr="00551523" w:rsidRDefault="00551523" w:rsidP="004D70B9">
            <w:pPr>
              <w:rPr>
                <w:rFonts w:eastAsia="Times New Roman"/>
              </w:rPr>
            </w:pPr>
            <w:r w:rsidRPr="00551523">
              <w:rPr>
                <w:rFonts w:eastAsia="Times New Roman"/>
              </w:rPr>
              <w:t>April 2022 – 2024</w:t>
            </w:r>
          </w:p>
          <w:p w14:paraId="4DC69120" w14:textId="77777777" w:rsidR="00551523" w:rsidRPr="00551523" w:rsidRDefault="00551523" w:rsidP="004D70B9">
            <w:pPr>
              <w:rPr>
                <w:rFonts w:eastAsia="Times New Roman"/>
              </w:rPr>
            </w:pPr>
            <w:r w:rsidRPr="00551523">
              <w:rPr>
                <w:rFonts w:eastAsia="Times New Roman"/>
              </w:rPr>
              <w:t>(Option of an additional year)</w:t>
            </w:r>
          </w:p>
          <w:p w14:paraId="6A6754F7" w14:textId="77777777" w:rsidR="00551523" w:rsidRPr="00551523" w:rsidRDefault="00551523" w:rsidP="004D70B9">
            <w:pPr>
              <w:rPr>
                <w:rFonts w:eastAsia="Times New Roman"/>
              </w:rPr>
            </w:pPr>
          </w:p>
          <w:p w14:paraId="132DEA13" w14:textId="77777777" w:rsidR="00551523" w:rsidRPr="00551523" w:rsidRDefault="00551523" w:rsidP="004D70B9">
            <w:pPr>
              <w:rPr>
                <w:rFonts w:eastAsia="Times New Roman"/>
              </w:rPr>
            </w:pPr>
            <w:r w:rsidRPr="00551523">
              <w:rPr>
                <w:rFonts w:eastAsia="Times New Roman"/>
              </w:rPr>
              <w:t>Contract amount is £289,596.96</w:t>
            </w:r>
          </w:p>
          <w:p w14:paraId="512CE8AF" w14:textId="3A179DA6" w:rsidR="00551523" w:rsidRPr="00551523" w:rsidRDefault="00551523" w:rsidP="004D70B9">
            <w:r w:rsidRPr="00551523">
              <w:rPr>
                <w:rFonts w:eastAsia="Times New Roman"/>
              </w:rPr>
              <w:t>(With option of third year total is £439,596.96)</w:t>
            </w:r>
          </w:p>
        </w:tc>
        <w:tc>
          <w:tcPr>
            <w:tcW w:w="4683" w:type="dxa"/>
          </w:tcPr>
          <w:p w14:paraId="3E9CC5A6" w14:textId="3150051D" w:rsidR="00551523" w:rsidRPr="00551523" w:rsidRDefault="00551523" w:rsidP="004D70B9">
            <w:pPr>
              <w:pStyle w:val="ListParagraph"/>
              <w:numPr>
                <w:ilvl w:val="0"/>
                <w:numId w:val="5"/>
              </w:numPr>
            </w:pPr>
            <w:r w:rsidRPr="00551523">
              <w:t>Service Users will have one or more of the following: improved - self-esteem, motivation, confidence, emotional health and well-being and are supported to make positive life choices.</w:t>
            </w:r>
          </w:p>
          <w:p w14:paraId="6B031DB3" w14:textId="21755C10" w:rsidR="00551523" w:rsidRPr="00551523" w:rsidRDefault="00551523" w:rsidP="004D70B9">
            <w:pPr>
              <w:pStyle w:val="ListParagraph"/>
              <w:numPr>
                <w:ilvl w:val="0"/>
                <w:numId w:val="5"/>
              </w:numPr>
            </w:pPr>
            <w:r w:rsidRPr="00551523">
              <w:t xml:space="preserve">A reduction in the level of harm committed or experienced. </w:t>
            </w:r>
          </w:p>
          <w:p w14:paraId="52A0E475" w14:textId="301EACBC" w:rsidR="00551523" w:rsidRPr="00551523" w:rsidRDefault="00551523" w:rsidP="004D70B9">
            <w:pPr>
              <w:pStyle w:val="ListParagraph"/>
              <w:numPr>
                <w:ilvl w:val="0"/>
                <w:numId w:val="5"/>
              </w:numPr>
            </w:pPr>
            <w:r w:rsidRPr="00551523">
              <w:t xml:space="preserve">Reduction in the number of entrances into the youth offending system (diverting children away from the criminal justice system, preventing the criminalisation of children) </w:t>
            </w:r>
          </w:p>
          <w:p w14:paraId="3F927A65" w14:textId="34697519" w:rsidR="00551523" w:rsidRPr="00551523" w:rsidRDefault="00551523" w:rsidP="004D70B9">
            <w:pPr>
              <w:pStyle w:val="ListParagraph"/>
              <w:numPr>
                <w:ilvl w:val="0"/>
                <w:numId w:val="5"/>
              </w:numPr>
            </w:pPr>
            <w:r w:rsidRPr="00551523">
              <w:t xml:space="preserve">Increase school attendance and reduction in school exclusion. </w:t>
            </w:r>
          </w:p>
          <w:p w14:paraId="3012512E" w14:textId="5359BC87" w:rsidR="00551523" w:rsidRPr="00551523" w:rsidRDefault="00551523" w:rsidP="004D70B9">
            <w:pPr>
              <w:pStyle w:val="ListParagraph"/>
              <w:numPr>
                <w:ilvl w:val="0"/>
                <w:numId w:val="5"/>
              </w:numPr>
            </w:pPr>
            <w:r w:rsidRPr="00551523">
              <w:t xml:space="preserve">More children in employment and training. </w:t>
            </w:r>
          </w:p>
          <w:p w14:paraId="129F52AC" w14:textId="093949C6" w:rsidR="00551523" w:rsidRPr="00551523" w:rsidRDefault="00551523" w:rsidP="004D70B9">
            <w:pPr>
              <w:pStyle w:val="ListParagraph"/>
              <w:numPr>
                <w:ilvl w:val="0"/>
                <w:numId w:val="5"/>
              </w:numPr>
            </w:pPr>
            <w:r w:rsidRPr="00551523">
              <w:t xml:space="preserve">Improved relationships and increased engagement with other support Organisations. </w:t>
            </w:r>
          </w:p>
          <w:p w14:paraId="1E665C24" w14:textId="5A8BCAF5" w:rsidR="00551523" w:rsidRPr="00551523" w:rsidRDefault="00551523" w:rsidP="004D70B9">
            <w:pPr>
              <w:pStyle w:val="ListParagraph"/>
              <w:numPr>
                <w:ilvl w:val="0"/>
                <w:numId w:val="5"/>
              </w:numPr>
            </w:pPr>
            <w:r w:rsidRPr="00551523">
              <w:t xml:space="preserve">Reduction in children missing from homes. </w:t>
            </w:r>
          </w:p>
          <w:p w14:paraId="359D411A" w14:textId="0A11C405" w:rsidR="00551523" w:rsidRPr="00551523" w:rsidRDefault="00551523" w:rsidP="004D70B9">
            <w:pPr>
              <w:pStyle w:val="ListParagraph"/>
              <w:numPr>
                <w:ilvl w:val="0"/>
                <w:numId w:val="5"/>
              </w:numPr>
            </w:pPr>
            <w:r w:rsidRPr="00551523">
              <w:t xml:space="preserve">Improved experience of family life and healthy relationships (the child and their family) </w:t>
            </w:r>
          </w:p>
          <w:p w14:paraId="1C5B3570" w14:textId="274EC3F3" w:rsidR="00551523" w:rsidRPr="00551523" w:rsidRDefault="00551523" w:rsidP="004D70B9">
            <w:pPr>
              <w:pStyle w:val="ListParagraph"/>
              <w:numPr>
                <w:ilvl w:val="0"/>
                <w:numId w:val="5"/>
              </w:numPr>
            </w:pPr>
            <w:r w:rsidRPr="00551523">
              <w:t xml:space="preserve">Evidence of collaborative working and integration of services. </w:t>
            </w:r>
          </w:p>
          <w:p w14:paraId="79FA4569" w14:textId="3657102B" w:rsidR="00551523" w:rsidRPr="00551523" w:rsidRDefault="00551523" w:rsidP="004D70B9">
            <w:pPr>
              <w:pStyle w:val="ListParagraph"/>
              <w:numPr>
                <w:ilvl w:val="0"/>
                <w:numId w:val="5"/>
              </w:numPr>
            </w:pPr>
            <w:r w:rsidRPr="00551523">
              <w:lastRenderedPageBreak/>
              <w:t xml:space="preserve">Identification and communication of wider themes or pattern of concern that other agencies can work to address. </w:t>
            </w:r>
          </w:p>
          <w:p w14:paraId="3B5FBE0C" w14:textId="310EFDFD" w:rsidR="00551523" w:rsidRPr="00551523" w:rsidRDefault="00551523" w:rsidP="004D70B9">
            <w:pPr>
              <w:pStyle w:val="ListParagraph"/>
              <w:numPr>
                <w:ilvl w:val="0"/>
                <w:numId w:val="5"/>
              </w:numPr>
            </w:pPr>
            <w:r w:rsidRPr="00551523">
              <w:t>Reduction in police calls for service / demand.</w:t>
            </w:r>
          </w:p>
          <w:p w14:paraId="42E75FE9" w14:textId="1145BC91" w:rsidR="00551523" w:rsidRPr="00551523" w:rsidRDefault="00551523" w:rsidP="004D70B9"/>
        </w:tc>
      </w:tr>
      <w:tr w:rsidR="00551523" w14:paraId="3BB3BA1F" w14:textId="77777777" w:rsidTr="00551523">
        <w:tc>
          <w:tcPr>
            <w:tcW w:w="1271" w:type="dxa"/>
          </w:tcPr>
          <w:p w14:paraId="1D232BBE" w14:textId="78F80290" w:rsidR="00551523" w:rsidRPr="00551523" w:rsidRDefault="00551523" w:rsidP="004D70B9">
            <w:pPr>
              <w:rPr>
                <w:rFonts w:ascii="Calibri" w:hAnsi="Calibri" w:cs="Calibri"/>
                <w:b/>
              </w:rPr>
            </w:pPr>
            <w:r w:rsidRPr="00551523">
              <w:rPr>
                <w:rFonts w:ascii="Calibri" w:hAnsi="Calibri" w:cs="Calibri"/>
                <w:b/>
              </w:rPr>
              <w:lastRenderedPageBreak/>
              <w:t>Victims of road crime</w:t>
            </w:r>
          </w:p>
        </w:tc>
        <w:tc>
          <w:tcPr>
            <w:tcW w:w="1134" w:type="dxa"/>
          </w:tcPr>
          <w:p w14:paraId="6951E665" w14:textId="5D873D34" w:rsidR="00551523" w:rsidRPr="00551523" w:rsidRDefault="00551523" w:rsidP="004D70B9">
            <w:pPr>
              <w:rPr>
                <w:rFonts w:ascii="Calibri" w:hAnsi="Calibri" w:cs="Calibri"/>
              </w:rPr>
            </w:pPr>
            <w:r w:rsidRPr="00551523">
              <w:rPr>
                <w:rFonts w:ascii="Calibri" w:hAnsi="Calibri" w:cs="Calibri"/>
                <w:color w:val="000000" w:themeColor="text1"/>
              </w:rPr>
              <w:t>Brake</w:t>
            </w:r>
          </w:p>
        </w:tc>
        <w:tc>
          <w:tcPr>
            <w:tcW w:w="4825" w:type="dxa"/>
          </w:tcPr>
          <w:p w14:paraId="0600B0BF" w14:textId="14C1D94A" w:rsidR="00551523" w:rsidRPr="00551523" w:rsidRDefault="00551523" w:rsidP="004D70B9">
            <w:pPr>
              <w:rPr>
                <w:rFonts w:ascii="Calibri" w:hAnsi="Calibri" w:cs="Calibri"/>
              </w:rPr>
            </w:pPr>
            <w:r w:rsidRPr="00551523">
              <w:rPr>
                <w:rFonts w:ascii="Calibri" w:hAnsi="Calibri" w:cs="Calibri"/>
              </w:rPr>
              <w:t xml:space="preserve">To provide bereavement packs via FLOs and specialist support for bereaved and seriously injured road crime victims. </w:t>
            </w:r>
          </w:p>
        </w:tc>
        <w:tc>
          <w:tcPr>
            <w:tcW w:w="1275" w:type="dxa"/>
          </w:tcPr>
          <w:p w14:paraId="2646ADE5" w14:textId="77777777" w:rsidR="00551523" w:rsidRPr="00551523" w:rsidRDefault="00551523" w:rsidP="004D70B9"/>
        </w:tc>
        <w:tc>
          <w:tcPr>
            <w:tcW w:w="4683" w:type="dxa"/>
          </w:tcPr>
          <w:p w14:paraId="53F73456" w14:textId="46339079" w:rsidR="00551523" w:rsidRPr="00551523" w:rsidRDefault="00551523" w:rsidP="004D70B9">
            <w:pPr>
              <w:pStyle w:val="ListParagraph"/>
              <w:numPr>
                <w:ilvl w:val="0"/>
                <w:numId w:val="4"/>
              </w:numPr>
            </w:pPr>
            <w:r w:rsidRPr="00551523">
              <w:t xml:space="preserve">Continue to distribute bereavement packs to Cumbria Constabulary </w:t>
            </w:r>
          </w:p>
          <w:p w14:paraId="4D9FB623" w14:textId="0EA49965" w:rsidR="00551523" w:rsidRPr="00551523" w:rsidRDefault="00551523" w:rsidP="004D70B9">
            <w:pPr>
              <w:pStyle w:val="ListParagraph"/>
              <w:numPr>
                <w:ilvl w:val="0"/>
                <w:numId w:val="4"/>
              </w:numPr>
            </w:pPr>
            <w:r w:rsidRPr="00551523">
              <w:t xml:space="preserve">Actively engage with all PCC commissioned victims’ services to provide information about Brake’s services for road crash victims and encourage referrals to Brake </w:t>
            </w:r>
          </w:p>
          <w:p w14:paraId="031B2FF7" w14:textId="11B1B0A5" w:rsidR="00551523" w:rsidRPr="00551523" w:rsidRDefault="00551523" w:rsidP="004D70B9">
            <w:pPr>
              <w:pStyle w:val="ListParagraph"/>
              <w:numPr>
                <w:ilvl w:val="0"/>
                <w:numId w:val="4"/>
              </w:numPr>
            </w:pPr>
            <w:r w:rsidRPr="00551523">
              <w:t xml:space="preserve">Maintain regular contact with a dedicated point of contact within the Constabulary to: </w:t>
            </w:r>
          </w:p>
          <w:p w14:paraId="450BC2A3" w14:textId="756AFFEC" w:rsidR="00551523" w:rsidRPr="00551523" w:rsidRDefault="00551523" w:rsidP="004D70B9">
            <w:pPr>
              <w:pStyle w:val="ListParagraph"/>
              <w:numPr>
                <w:ilvl w:val="0"/>
                <w:numId w:val="4"/>
              </w:numPr>
            </w:pPr>
            <w:r w:rsidRPr="00551523">
              <w:t xml:space="preserve">check stock levels of bereavement guides </w:t>
            </w:r>
          </w:p>
          <w:p w14:paraId="6F36D1FD" w14:textId="2049E4A2" w:rsidR="00551523" w:rsidRPr="00551523" w:rsidRDefault="00551523" w:rsidP="004D70B9">
            <w:pPr>
              <w:pStyle w:val="ListParagraph"/>
              <w:numPr>
                <w:ilvl w:val="0"/>
                <w:numId w:val="4"/>
              </w:numPr>
            </w:pPr>
            <w:r w:rsidRPr="00551523">
              <w:t xml:space="preserve">ensure distribution protocols are being followed </w:t>
            </w:r>
          </w:p>
          <w:p w14:paraId="2522C189" w14:textId="1727AA06" w:rsidR="00551523" w:rsidRPr="00551523" w:rsidRDefault="00551523" w:rsidP="004D70B9">
            <w:pPr>
              <w:pStyle w:val="ListParagraph"/>
              <w:numPr>
                <w:ilvl w:val="0"/>
                <w:numId w:val="4"/>
              </w:numPr>
            </w:pPr>
            <w:r w:rsidRPr="00551523">
              <w:t xml:space="preserve">address any distribution issues </w:t>
            </w:r>
          </w:p>
          <w:p w14:paraId="41676A87" w14:textId="28D4C047" w:rsidR="00551523" w:rsidRPr="00551523" w:rsidRDefault="00551523" w:rsidP="004D70B9">
            <w:pPr>
              <w:pStyle w:val="ListParagraph"/>
              <w:numPr>
                <w:ilvl w:val="0"/>
                <w:numId w:val="4"/>
              </w:numPr>
            </w:pPr>
            <w:r w:rsidRPr="00551523">
              <w:t xml:space="preserve">collect feedback </w:t>
            </w:r>
          </w:p>
          <w:p w14:paraId="376E9B01" w14:textId="2FD44E4C" w:rsidR="00551523" w:rsidRPr="00551523" w:rsidRDefault="00551523" w:rsidP="004D70B9">
            <w:pPr>
              <w:pStyle w:val="ListParagraph"/>
              <w:numPr>
                <w:ilvl w:val="0"/>
                <w:numId w:val="4"/>
              </w:numPr>
            </w:pPr>
            <w:r w:rsidRPr="00551523">
              <w:t xml:space="preserve">Continue to promote good FLO practice and awareness of Brake’s services among police </w:t>
            </w:r>
          </w:p>
          <w:p w14:paraId="293D46AA" w14:textId="35F9B6F9" w:rsidR="00551523" w:rsidRPr="00551523" w:rsidRDefault="00551523" w:rsidP="004D70B9">
            <w:pPr>
              <w:pStyle w:val="ListParagraph"/>
              <w:numPr>
                <w:ilvl w:val="0"/>
                <w:numId w:val="4"/>
              </w:numPr>
            </w:pPr>
            <w:r w:rsidRPr="00551523">
              <w:t xml:space="preserve">Continue to maintain an effective helpline support service </w:t>
            </w:r>
          </w:p>
          <w:p w14:paraId="2ECC9E4F" w14:textId="3CDEB861" w:rsidR="00551523" w:rsidRPr="00551523" w:rsidRDefault="00551523" w:rsidP="004D70B9">
            <w:pPr>
              <w:pStyle w:val="ListParagraph"/>
              <w:numPr>
                <w:ilvl w:val="0"/>
                <w:numId w:val="4"/>
              </w:numPr>
            </w:pPr>
            <w:r w:rsidRPr="00551523">
              <w:lastRenderedPageBreak/>
              <w:t xml:space="preserve">Continue to monitor the level of emotional, practical and procedural information and advice that is provided in Cumbria </w:t>
            </w:r>
          </w:p>
          <w:p w14:paraId="7AE1F92A" w14:textId="328B0DEB" w:rsidR="00551523" w:rsidRPr="00551523" w:rsidRDefault="00551523" w:rsidP="004D70B9">
            <w:pPr>
              <w:pStyle w:val="ListParagraph"/>
              <w:numPr>
                <w:ilvl w:val="0"/>
                <w:numId w:val="4"/>
              </w:numPr>
            </w:pPr>
            <w:r w:rsidRPr="00551523">
              <w:t xml:space="preserve">Co-ordinate signposting and referral pathways to specialist and local support, counselling and information services </w:t>
            </w:r>
          </w:p>
          <w:p w14:paraId="4A20B080" w14:textId="4A92EB54" w:rsidR="00551523" w:rsidRPr="00551523" w:rsidRDefault="00551523" w:rsidP="004D70B9">
            <w:pPr>
              <w:pStyle w:val="ListParagraph"/>
              <w:numPr>
                <w:ilvl w:val="0"/>
                <w:numId w:val="4"/>
              </w:numPr>
            </w:pPr>
            <w:r w:rsidRPr="00551523">
              <w:t xml:space="preserve">Encourage referrals from PCCs and victim support hubs </w:t>
            </w:r>
          </w:p>
          <w:p w14:paraId="631FFC3C" w14:textId="72AC4238" w:rsidR="00551523" w:rsidRPr="00551523" w:rsidRDefault="00551523" w:rsidP="004D70B9">
            <w:pPr>
              <w:pStyle w:val="ListParagraph"/>
              <w:numPr>
                <w:ilvl w:val="0"/>
                <w:numId w:val="4"/>
              </w:numPr>
            </w:pPr>
            <w:r w:rsidRPr="00551523">
              <w:t xml:space="preserve">Ensure appropriate links are maintained between PCC and victim liaison websites and the Brake support service web pages </w:t>
            </w:r>
          </w:p>
          <w:p w14:paraId="267D4680" w14:textId="23FF1D81" w:rsidR="00551523" w:rsidRPr="00551523" w:rsidRDefault="00551523" w:rsidP="004D70B9">
            <w:pPr>
              <w:pStyle w:val="ListParagraph"/>
              <w:numPr>
                <w:ilvl w:val="0"/>
                <w:numId w:val="4"/>
              </w:numPr>
            </w:pPr>
            <w:r w:rsidRPr="00551523">
              <w:t xml:space="preserve">Continue to develop our understanding of services provided by victim liaison agencies in each area to encourage appropriate joined up working and referrals to these agencies. </w:t>
            </w:r>
          </w:p>
          <w:p w14:paraId="0D1BAC2B" w14:textId="77777777" w:rsidR="00551523" w:rsidRPr="00551523" w:rsidRDefault="00551523" w:rsidP="004D70B9">
            <w:pPr>
              <w:pStyle w:val="ListParagraph"/>
            </w:pPr>
          </w:p>
          <w:p w14:paraId="2F0657D8" w14:textId="77777777" w:rsidR="00551523" w:rsidRPr="00551523" w:rsidRDefault="00551523" w:rsidP="004D70B9">
            <w:r w:rsidRPr="00551523">
              <w:t>Families linked to 23 fatal road traffic collisions supported in 2022.</w:t>
            </w:r>
          </w:p>
          <w:p w14:paraId="2164CDEA" w14:textId="77777777" w:rsidR="00551523" w:rsidRPr="00551523" w:rsidRDefault="00551523" w:rsidP="004D70B9"/>
          <w:p w14:paraId="0089F7AC" w14:textId="77777777" w:rsidR="00551523" w:rsidRPr="00551523" w:rsidRDefault="00551523" w:rsidP="004D70B9"/>
        </w:tc>
      </w:tr>
      <w:tr w:rsidR="00551523" w14:paraId="4BA81399" w14:textId="77777777" w:rsidTr="00551523">
        <w:tc>
          <w:tcPr>
            <w:tcW w:w="1271" w:type="dxa"/>
          </w:tcPr>
          <w:p w14:paraId="3C9B05A5" w14:textId="77777777" w:rsidR="00551523" w:rsidRPr="00551523" w:rsidRDefault="00551523" w:rsidP="004D70B9">
            <w:pPr>
              <w:rPr>
                <w:rFonts w:ascii="Calibri" w:hAnsi="Calibri" w:cs="Calibri"/>
                <w:b/>
              </w:rPr>
            </w:pPr>
            <w:r w:rsidRPr="00551523">
              <w:rPr>
                <w:rFonts w:ascii="Calibri" w:hAnsi="Calibri" w:cs="Calibri"/>
                <w:b/>
              </w:rPr>
              <w:lastRenderedPageBreak/>
              <w:t xml:space="preserve">Children who are violent towards </w:t>
            </w:r>
            <w:r w:rsidRPr="00551523">
              <w:rPr>
                <w:rFonts w:ascii="Calibri" w:hAnsi="Calibri" w:cs="Calibri"/>
                <w:b/>
              </w:rPr>
              <w:lastRenderedPageBreak/>
              <w:t>parents/ carers</w:t>
            </w:r>
          </w:p>
          <w:p w14:paraId="4DA6AE5D" w14:textId="77777777" w:rsidR="00551523" w:rsidRPr="00551523" w:rsidRDefault="00551523" w:rsidP="004D70B9">
            <w:pPr>
              <w:rPr>
                <w:rFonts w:ascii="Calibri" w:hAnsi="Calibri" w:cs="Calibri"/>
                <w:b/>
              </w:rPr>
            </w:pPr>
          </w:p>
          <w:p w14:paraId="754FB8A8" w14:textId="4C4632EF" w:rsidR="00551523" w:rsidRPr="00551523" w:rsidRDefault="00551523" w:rsidP="004D70B9">
            <w:pPr>
              <w:rPr>
                <w:rFonts w:ascii="Calibri" w:hAnsi="Calibri" w:cs="Calibri"/>
                <w:b/>
                <w:bCs/>
              </w:rPr>
            </w:pPr>
            <w:r w:rsidRPr="00551523">
              <w:rPr>
                <w:rFonts w:ascii="Calibri" w:hAnsi="Calibri" w:cs="Calibri"/>
                <w:b/>
                <w:bCs/>
              </w:rPr>
              <w:t xml:space="preserve">*Looking to feed this work into </w:t>
            </w:r>
            <w:r w:rsidRPr="00551523">
              <w:rPr>
                <w:rFonts w:ascii="Calibri" w:hAnsi="Calibri" w:cs="Calibri"/>
                <w:b/>
                <w:bCs/>
                <w:sz w:val="20"/>
                <w:szCs w:val="20"/>
              </w:rPr>
              <w:t>Turnaround</w:t>
            </w:r>
            <w:r w:rsidRPr="00551523">
              <w:rPr>
                <w:rFonts w:ascii="Calibri" w:hAnsi="Calibri" w:cs="Calibri"/>
                <w:b/>
                <w:bCs/>
              </w:rPr>
              <w:t xml:space="preserve"> Service – NB to have discussions with Council* </w:t>
            </w:r>
          </w:p>
          <w:p w14:paraId="5C1AE103" w14:textId="1BDF496D" w:rsidR="00551523" w:rsidRPr="00551523" w:rsidRDefault="00551523" w:rsidP="004D70B9">
            <w:pPr>
              <w:rPr>
                <w:rFonts w:ascii="Calibri" w:hAnsi="Calibri" w:cs="Calibri"/>
              </w:rPr>
            </w:pPr>
          </w:p>
        </w:tc>
        <w:tc>
          <w:tcPr>
            <w:tcW w:w="1134" w:type="dxa"/>
          </w:tcPr>
          <w:p w14:paraId="0E3719BE" w14:textId="225DC3A5"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lastRenderedPageBreak/>
              <w:t>Restorative Solutions</w:t>
            </w:r>
          </w:p>
        </w:tc>
        <w:tc>
          <w:tcPr>
            <w:tcW w:w="4825" w:type="dxa"/>
          </w:tcPr>
          <w:p w14:paraId="668BC42F" w14:textId="7A7CBD13" w:rsidR="00551523" w:rsidRPr="00551523" w:rsidRDefault="00551523" w:rsidP="004D70B9">
            <w:pPr>
              <w:rPr>
                <w:rFonts w:ascii="Calibri" w:hAnsi="Calibri" w:cs="Calibri"/>
              </w:rPr>
            </w:pPr>
            <w:r w:rsidRPr="00551523">
              <w:rPr>
                <w:rFonts w:ascii="Calibri" w:hAnsi="Calibri" w:cs="Calibri"/>
                <w:b/>
                <w:bCs/>
              </w:rPr>
              <w:t>Step Up</w:t>
            </w:r>
            <w:r w:rsidRPr="00551523">
              <w:rPr>
                <w:rFonts w:ascii="Calibri" w:hAnsi="Calibri" w:cs="Calibri"/>
              </w:rPr>
              <w:t xml:space="preserve">: Restore Families Child/ Adolescent on Parent Violence Programme </w:t>
            </w:r>
          </w:p>
          <w:p w14:paraId="5CD98E13" w14:textId="77777777" w:rsidR="00551523" w:rsidRPr="00551523" w:rsidRDefault="00551523" w:rsidP="004D70B9">
            <w:pPr>
              <w:rPr>
                <w:rFonts w:ascii="Calibri" w:hAnsi="Calibri" w:cs="Calibri"/>
              </w:rPr>
            </w:pPr>
          </w:p>
          <w:p w14:paraId="5B2D183F" w14:textId="3AC73482" w:rsidR="00551523" w:rsidRPr="00551523" w:rsidRDefault="00551523" w:rsidP="004D70B9">
            <w:pPr>
              <w:rPr>
                <w:rFonts w:ascii="Calibri" w:hAnsi="Calibri" w:cs="Calibri"/>
                <w:sz w:val="20"/>
                <w:szCs w:val="20"/>
              </w:rPr>
            </w:pPr>
            <w:r w:rsidRPr="00551523">
              <w:rPr>
                <w:rFonts w:ascii="Calibri" w:hAnsi="Calibri" w:cs="Calibri"/>
                <w:bCs/>
              </w:rPr>
              <w:t xml:space="preserve">A voluntary parental/ carer education and child coaching programme to for 10–17-year-olds and </w:t>
            </w:r>
            <w:r w:rsidRPr="00551523">
              <w:rPr>
                <w:rFonts w:ascii="Calibri" w:hAnsi="Calibri" w:cs="Calibri"/>
                <w:bCs/>
              </w:rPr>
              <w:lastRenderedPageBreak/>
              <w:t xml:space="preserve">their families reduce violence towards parents/ guardians. Delivered face-to-face (Barrow, Carlisle, Workington) or virtually in family sessions, with additional parent support over the telephone/ text if required; usually lasting 8 weeks. </w:t>
            </w:r>
          </w:p>
          <w:p w14:paraId="72E345D8" w14:textId="30BD3AF6" w:rsidR="00551523" w:rsidRPr="00551523" w:rsidRDefault="00551523" w:rsidP="004D70B9">
            <w:pPr>
              <w:rPr>
                <w:rFonts w:ascii="Calibri" w:hAnsi="Calibri" w:cs="Calibri"/>
              </w:rPr>
            </w:pPr>
          </w:p>
        </w:tc>
        <w:tc>
          <w:tcPr>
            <w:tcW w:w="1275" w:type="dxa"/>
          </w:tcPr>
          <w:p w14:paraId="22CD21FE" w14:textId="4C3AFF49" w:rsidR="00551523" w:rsidRPr="00551523" w:rsidRDefault="00551523" w:rsidP="004D70B9">
            <w:r w:rsidRPr="00551523">
              <w:lastRenderedPageBreak/>
              <w:t>£83.2k (for 12 months)</w:t>
            </w:r>
          </w:p>
          <w:p w14:paraId="3D46E114" w14:textId="0E606AD0" w:rsidR="00551523" w:rsidRPr="00551523" w:rsidRDefault="00551523" w:rsidP="004D70B9">
            <w:r w:rsidRPr="00551523">
              <w:t>(County Council funding)</w:t>
            </w:r>
          </w:p>
          <w:p w14:paraId="23EE787E" w14:textId="77777777" w:rsidR="00551523" w:rsidRPr="00551523" w:rsidRDefault="00551523" w:rsidP="004D70B9"/>
          <w:p w14:paraId="2C127809" w14:textId="0443EF7A" w:rsidR="00551523" w:rsidRPr="00551523" w:rsidRDefault="00551523" w:rsidP="004D70B9">
            <w:r w:rsidRPr="00551523">
              <w:t>Ends December 2023</w:t>
            </w:r>
          </w:p>
        </w:tc>
        <w:tc>
          <w:tcPr>
            <w:tcW w:w="4683" w:type="dxa"/>
          </w:tcPr>
          <w:p w14:paraId="5913B07B" w14:textId="77777777" w:rsidR="00551523" w:rsidRPr="00551523" w:rsidRDefault="00551523" w:rsidP="004D70B9">
            <w:pPr>
              <w:pStyle w:val="ListParagraph"/>
              <w:numPr>
                <w:ilvl w:val="0"/>
                <w:numId w:val="19"/>
              </w:numPr>
              <w:rPr>
                <w:rFonts w:cstheme="minorHAnsi"/>
                <w:color w:val="000000"/>
              </w:rPr>
            </w:pPr>
            <w:r w:rsidRPr="00551523">
              <w:rPr>
                <w:rFonts w:cstheme="minorHAnsi"/>
                <w:color w:val="000000"/>
              </w:rPr>
              <w:lastRenderedPageBreak/>
              <w:t>36% of participants were involved with the police afterwards, compared with 51% before (most recent evaluation)</w:t>
            </w:r>
          </w:p>
          <w:p w14:paraId="636639A5" w14:textId="77777777" w:rsidR="00551523" w:rsidRPr="00551523" w:rsidRDefault="00551523" w:rsidP="004D70B9">
            <w:pPr>
              <w:pStyle w:val="ListParagraph"/>
              <w:numPr>
                <w:ilvl w:val="0"/>
                <w:numId w:val="19"/>
              </w:numPr>
              <w:rPr>
                <w:rFonts w:cstheme="minorHAnsi"/>
                <w:color w:val="000000"/>
              </w:rPr>
            </w:pPr>
            <w:r w:rsidRPr="00551523">
              <w:rPr>
                <w:rFonts w:cstheme="minorHAnsi"/>
                <w:color w:val="000000"/>
              </w:rPr>
              <w:t xml:space="preserve">Over 80% of parents and young people reporting an improvement in their family </w:t>
            </w:r>
            <w:r w:rsidRPr="00551523">
              <w:rPr>
                <w:rFonts w:cstheme="minorHAnsi"/>
                <w:color w:val="000000"/>
              </w:rPr>
              <w:lastRenderedPageBreak/>
              <w:t xml:space="preserve">relationships and health and well-being at the end of the programme. </w:t>
            </w:r>
          </w:p>
          <w:p w14:paraId="63BE5C69" w14:textId="77777777" w:rsidR="00551523" w:rsidRPr="00551523" w:rsidRDefault="00551523" w:rsidP="004D70B9">
            <w:pPr>
              <w:pStyle w:val="ListParagraph"/>
              <w:numPr>
                <w:ilvl w:val="0"/>
                <w:numId w:val="19"/>
              </w:numPr>
              <w:rPr>
                <w:rFonts w:cstheme="minorHAnsi"/>
                <w:color w:val="000000"/>
              </w:rPr>
            </w:pPr>
            <w:r w:rsidRPr="00551523">
              <w:rPr>
                <w:rFonts w:cstheme="minorHAnsi"/>
                <w:color w:val="000000"/>
              </w:rPr>
              <w:t>‘I think we're all communicating better, F is calmer, more willing to listen, has taken responsibility and trying to be better.”</w:t>
            </w:r>
          </w:p>
          <w:p w14:paraId="5B93AEDC" w14:textId="77777777" w:rsidR="00551523" w:rsidRPr="00551523" w:rsidRDefault="00551523" w:rsidP="004D70B9"/>
        </w:tc>
      </w:tr>
      <w:tr w:rsidR="00551523" w14:paraId="4F98DD83" w14:textId="77777777" w:rsidTr="00551523">
        <w:tc>
          <w:tcPr>
            <w:tcW w:w="1271" w:type="dxa"/>
          </w:tcPr>
          <w:p w14:paraId="5E067E6A" w14:textId="77777777" w:rsidR="00551523" w:rsidRPr="00551523" w:rsidRDefault="00551523" w:rsidP="004D70B9">
            <w:pPr>
              <w:rPr>
                <w:rFonts w:ascii="Calibri" w:hAnsi="Calibri" w:cs="Calibri"/>
                <w:b/>
              </w:rPr>
            </w:pPr>
            <w:r w:rsidRPr="00551523">
              <w:rPr>
                <w:rFonts w:ascii="Calibri" w:hAnsi="Calibri" w:cs="Calibri"/>
                <w:b/>
              </w:rPr>
              <w:lastRenderedPageBreak/>
              <w:t>Children who have taken or shared nude / indecent images</w:t>
            </w:r>
          </w:p>
          <w:p w14:paraId="58D37F07" w14:textId="77777777" w:rsidR="00551523" w:rsidRPr="00551523" w:rsidRDefault="00551523" w:rsidP="004D70B9">
            <w:pPr>
              <w:rPr>
                <w:rFonts w:ascii="Calibri" w:hAnsi="Calibri" w:cs="Calibri"/>
                <w:b/>
              </w:rPr>
            </w:pPr>
          </w:p>
          <w:p w14:paraId="6D70E779" w14:textId="0A601868" w:rsidR="00551523" w:rsidRPr="00551523" w:rsidRDefault="00551523" w:rsidP="004D70B9">
            <w:pPr>
              <w:rPr>
                <w:rFonts w:ascii="Calibri" w:hAnsi="Calibri" w:cs="Calibri"/>
                <w:b/>
              </w:rPr>
            </w:pPr>
            <w:r w:rsidRPr="00551523">
              <w:rPr>
                <w:rFonts w:ascii="Calibri" w:hAnsi="Calibri" w:cs="Calibri"/>
                <w:b/>
              </w:rPr>
              <w:t xml:space="preserve">*Currently the contract is an invitation </w:t>
            </w:r>
            <w:r w:rsidRPr="00551523">
              <w:rPr>
                <w:rFonts w:ascii="Calibri" w:hAnsi="Calibri" w:cs="Calibri"/>
                <w:b/>
              </w:rPr>
              <w:lastRenderedPageBreak/>
              <w:t>to quote stage*</w:t>
            </w:r>
          </w:p>
        </w:tc>
        <w:tc>
          <w:tcPr>
            <w:tcW w:w="1134" w:type="dxa"/>
          </w:tcPr>
          <w:p w14:paraId="1F6D01FF" w14:textId="55FDB98E"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lastRenderedPageBreak/>
              <w:t>TRAC Psychological</w:t>
            </w:r>
          </w:p>
        </w:tc>
        <w:tc>
          <w:tcPr>
            <w:tcW w:w="4825" w:type="dxa"/>
          </w:tcPr>
          <w:p w14:paraId="4F87F170" w14:textId="77777777" w:rsidR="00551523" w:rsidRPr="00551523" w:rsidRDefault="00551523" w:rsidP="004D70B9">
            <w:pPr>
              <w:rPr>
                <w:rFonts w:ascii="Calibri" w:hAnsi="Calibri" w:cs="Calibri"/>
              </w:rPr>
            </w:pPr>
            <w:r w:rsidRPr="00551523">
              <w:rPr>
                <w:rFonts w:ascii="Calibri" w:hAnsi="Calibri" w:cs="Calibri"/>
              </w:rPr>
              <w:t>PAKMAN – Sexting Intervention</w:t>
            </w:r>
          </w:p>
          <w:p w14:paraId="33F262FD" w14:textId="36EF1CE1" w:rsidR="00551523" w:rsidRPr="00551523" w:rsidRDefault="00551523" w:rsidP="004D70B9">
            <w:pPr>
              <w:rPr>
                <w:rFonts w:ascii="Calibri" w:hAnsi="Calibri" w:cs="Calibri"/>
              </w:rPr>
            </w:pPr>
            <w:r w:rsidRPr="00551523">
              <w:rPr>
                <w:rFonts w:ascii="Calibri" w:hAnsi="Calibri" w:cs="Calibri"/>
              </w:rPr>
              <w:t>A one-to-one intervention for young people who have taken and/ or shared a nude image, as early intervention where there is a perceived risk of repeat incidents (e.g. underlying vulnerabilities). The programme covers awareness of the impact of indecent image taking/ sharing and online safety. A key focus is on helping young people better regulate emotions, deal with stress/ peer pressure etc and communicate better with parents/ carers to address underlying factors know to make it more likely for them to take or share images. It includes a parent programme.</w:t>
            </w:r>
          </w:p>
        </w:tc>
        <w:tc>
          <w:tcPr>
            <w:tcW w:w="1275" w:type="dxa"/>
          </w:tcPr>
          <w:p w14:paraId="73FE451B" w14:textId="77777777" w:rsidR="00551523" w:rsidRPr="00551523" w:rsidRDefault="00551523" w:rsidP="004D70B9">
            <w:r w:rsidRPr="00551523">
              <w:t>TOTAL:</w:t>
            </w:r>
          </w:p>
          <w:p w14:paraId="3D233EB4" w14:textId="0E5351CA" w:rsidR="00551523" w:rsidRPr="00551523" w:rsidRDefault="00551523" w:rsidP="004D70B9">
            <w:r w:rsidRPr="00551523">
              <w:t>16/10/23</w:t>
            </w:r>
          </w:p>
          <w:p w14:paraId="18C1E816" w14:textId="6F88365F" w:rsidR="00551523" w:rsidRPr="00551523" w:rsidRDefault="00551523" w:rsidP="004D70B9">
            <w:r w:rsidRPr="00551523">
              <w:t>£19,600</w:t>
            </w:r>
          </w:p>
          <w:p w14:paraId="222D1799" w14:textId="77777777" w:rsidR="00551523" w:rsidRPr="00551523" w:rsidRDefault="00551523" w:rsidP="004D70B9"/>
          <w:p w14:paraId="5B83AAF8" w14:textId="2D756410" w:rsidR="00551523" w:rsidRPr="00551523" w:rsidRDefault="00551523" w:rsidP="004D70B9"/>
        </w:tc>
        <w:tc>
          <w:tcPr>
            <w:tcW w:w="4683" w:type="dxa"/>
          </w:tcPr>
          <w:p w14:paraId="4B84D202" w14:textId="77777777" w:rsidR="00551523" w:rsidRPr="00551523" w:rsidRDefault="00551523" w:rsidP="004D70B9">
            <w:pPr>
              <w:pStyle w:val="ListParagraph"/>
              <w:numPr>
                <w:ilvl w:val="0"/>
                <w:numId w:val="7"/>
              </w:numPr>
              <w:autoSpaceDE w:val="0"/>
              <w:autoSpaceDN w:val="0"/>
              <w:adjustRightInd w:val="0"/>
              <w:spacing w:line="276" w:lineRule="auto"/>
              <w:rPr>
                <w:rFonts w:cstheme="minorHAnsi"/>
              </w:rPr>
            </w:pPr>
            <w:r w:rsidRPr="00551523">
              <w:rPr>
                <w:rFonts w:cstheme="minorHAnsi"/>
              </w:rPr>
              <w:t xml:space="preserve">83% of young people engaging in the pilot had no further offending/ safeguarding concerns; only 1, with complex needs, was involved in further sexting. </w:t>
            </w:r>
          </w:p>
          <w:p w14:paraId="1557C190" w14:textId="77777777" w:rsidR="00551523" w:rsidRPr="00551523" w:rsidRDefault="00551523" w:rsidP="004D70B9">
            <w:pPr>
              <w:pStyle w:val="ListParagraph"/>
              <w:numPr>
                <w:ilvl w:val="0"/>
                <w:numId w:val="7"/>
              </w:numPr>
              <w:autoSpaceDE w:val="0"/>
              <w:autoSpaceDN w:val="0"/>
              <w:adjustRightInd w:val="0"/>
              <w:spacing w:line="276" w:lineRule="auto"/>
              <w:rPr>
                <w:rFonts w:cstheme="minorHAnsi"/>
              </w:rPr>
            </w:pPr>
            <w:r w:rsidRPr="00551523">
              <w:rPr>
                <w:rFonts w:cstheme="minorHAnsi"/>
              </w:rPr>
              <w:t>83% of young people agreed that they understood the impact of taking or sharing images following the intervention</w:t>
            </w:r>
          </w:p>
          <w:p w14:paraId="15893252" w14:textId="77777777" w:rsidR="00551523" w:rsidRPr="00551523" w:rsidRDefault="00551523" w:rsidP="004D70B9">
            <w:pPr>
              <w:pStyle w:val="ListParagraph"/>
              <w:numPr>
                <w:ilvl w:val="0"/>
                <w:numId w:val="7"/>
              </w:numPr>
              <w:autoSpaceDE w:val="0"/>
              <w:autoSpaceDN w:val="0"/>
              <w:adjustRightInd w:val="0"/>
              <w:spacing w:line="276" w:lineRule="auto"/>
              <w:rPr>
                <w:rFonts w:cstheme="minorHAnsi"/>
              </w:rPr>
            </w:pPr>
            <w:r w:rsidRPr="00551523">
              <w:rPr>
                <w:rFonts w:cstheme="minorHAnsi"/>
              </w:rPr>
              <w:t xml:space="preserve">78% of young people agreed they would know what to do if faced with a situation where someone asked them to take or share an image </w:t>
            </w:r>
          </w:p>
          <w:p w14:paraId="0D7CCAFF" w14:textId="77777777" w:rsidR="00551523" w:rsidRPr="00551523" w:rsidRDefault="00551523" w:rsidP="004D70B9">
            <w:pPr>
              <w:pStyle w:val="ListParagraph"/>
              <w:numPr>
                <w:ilvl w:val="0"/>
                <w:numId w:val="7"/>
              </w:numPr>
              <w:autoSpaceDE w:val="0"/>
              <w:autoSpaceDN w:val="0"/>
              <w:adjustRightInd w:val="0"/>
              <w:spacing w:line="276" w:lineRule="auto"/>
              <w:rPr>
                <w:rFonts w:cstheme="minorHAnsi"/>
              </w:rPr>
            </w:pPr>
            <w:r w:rsidRPr="00551523">
              <w:rPr>
                <w:rFonts w:cstheme="minorHAnsi"/>
              </w:rPr>
              <w:lastRenderedPageBreak/>
              <w:t>70% of parent/ carer participants felt more confident to talk to their young person about taking or sharing nude pictures</w:t>
            </w:r>
          </w:p>
          <w:p w14:paraId="6542D2AB" w14:textId="354AB133" w:rsidR="00551523" w:rsidRPr="00551523" w:rsidRDefault="00551523" w:rsidP="004D70B9">
            <w:pPr>
              <w:autoSpaceDE w:val="0"/>
              <w:autoSpaceDN w:val="0"/>
              <w:adjustRightInd w:val="0"/>
              <w:spacing w:line="276" w:lineRule="auto"/>
              <w:rPr>
                <w:rFonts w:ascii="Arial" w:hAnsi="Arial" w:cs="Arial"/>
              </w:rPr>
            </w:pPr>
          </w:p>
        </w:tc>
      </w:tr>
      <w:tr w:rsidR="00551523" w14:paraId="5E7794DE" w14:textId="77777777" w:rsidTr="00551523">
        <w:tc>
          <w:tcPr>
            <w:tcW w:w="1271" w:type="dxa"/>
          </w:tcPr>
          <w:p w14:paraId="4EF51E16" w14:textId="77777777" w:rsidR="00551523" w:rsidRPr="00551523" w:rsidRDefault="00551523" w:rsidP="004D70B9">
            <w:pPr>
              <w:rPr>
                <w:rFonts w:ascii="Calibri" w:hAnsi="Calibri" w:cs="Calibri"/>
                <w:b/>
              </w:rPr>
            </w:pPr>
            <w:r w:rsidRPr="00551523">
              <w:rPr>
                <w:rFonts w:ascii="Calibri" w:hAnsi="Calibri" w:cs="Calibri"/>
                <w:b/>
              </w:rPr>
              <w:lastRenderedPageBreak/>
              <w:t xml:space="preserve">1CLiC </w:t>
            </w:r>
          </w:p>
          <w:p w14:paraId="2DA6F61A" w14:textId="77777777" w:rsidR="00551523" w:rsidRPr="00551523" w:rsidRDefault="00551523" w:rsidP="004D70B9">
            <w:pPr>
              <w:rPr>
                <w:rFonts w:ascii="Calibri" w:hAnsi="Calibri" w:cs="Calibri"/>
                <w:b/>
              </w:rPr>
            </w:pPr>
          </w:p>
          <w:p w14:paraId="45839A7E" w14:textId="6339DB1A" w:rsidR="00551523" w:rsidRPr="00551523" w:rsidRDefault="00551523" w:rsidP="004D70B9">
            <w:pPr>
              <w:rPr>
                <w:rFonts w:ascii="Calibri" w:hAnsi="Calibri" w:cs="Calibri"/>
                <w:b/>
                <w:bCs/>
              </w:rPr>
            </w:pPr>
            <w:r w:rsidRPr="00551523">
              <w:rPr>
                <w:rFonts w:ascii="Calibri" w:hAnsi="Calibri" w:cs="Calibri"/>
                <w:b/>
                <w:bCs/>
              </w:rPr>
              <w:t>*Contract being extended with help from Serious Violence Duty funding – Expanding service into Carlisle*</w:t>
            </w:r>
          </w:p>
        </w:tc>
        <w:tc>
          <w:tcPr>
            <w:tcW w:w="1134" w:type="dxa"/>
          </w:tcPr>
          <w:p w14:paraId="64CAC06B" w14:textId="6F879DA8"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 xml:space="preserve">The Well Communities </w:t>
            </w:r>
          </w:p>
        </w:tc>
        <w:tc>
          <w:tcPr>
            <w:tcW w:w="4825" w:type="dxa"/>
          </w:tcPr>
          <w:p w14:paraId="63CBFF52" w14:textId="77777777" w:rsidR="00551523" w:rsidRPr="00551523" w:rsidRDefault="00551523" w:rsidP="004D70B9">
            <w:pPr>
              <w:rPr>
                <w:rFonts w:cstheme="minorHAnsi"/>
                <w:color w:val="000000"/>
                <w:shd w:val="clear" w:color="auto" w:fill="FFFFFF"/>
              </w:rPr>
            </w:pPr>
            <w:r w:rsidRPr="00551523">
              <w:rPr>
                <w:rFonts w:cstheme="minorHAnsi"/>
                <w:color w:val="000000"/>
                <w:shd w:val="clear" w:color="auto" w:fill="FFFFFF"/>
              </w:rPr>
              <w:t>The programme identifies vulnerable people who are most at risk of being approached by drug gangs, supports them to move away from potential criminal behaviour and make positive life decisions. 1CLIC encourages long lasting behavioural change and supports the recovery of those who are already using drugs.</w:t>
            </w:r>
          </w:p>
          <w:p w14:paraId="68370584" w14:textId="77777777" w:rsidR="00551523" w:rsidRPr="00551523" w:rsidRDefault="00551523" w:rsidP="004D70B9">
            <w:pPr>
              <w:rPr>
                <w:rFonts w:cstheme="minorHAnsi"/>
                <w:color w:val="000000"/>
                <w:shd w:val="clear" w:color="auto" w:fill="FFFFFF"/>
              </w:rPr>
            </w:pPr>
          </w:p>
          <w:p w14:paraId="5144B13F" w14:textId="4CD5B7AA" w:rsidR="00551523" w:rsidRPr="00551523" w:rsidRDefault="00551523" w:rsidP="004D70B9">
            <w:pPr>
              <w:rPr>
                <w:rFonts w:cstheme="minorHAnsi"/>
              </w:rPr>
            </w:pPr>
            <w:r w:rsidRPr="00551523">
              <w:rPr>
                <w:rFonts w:cstheme="minorHAnsi"/>
                <w:color w:val="000000"/>
                <w:shd w:val="clear" w:color="auto" w:fill="FFFFFF"/>
              </w:rPr>
              <w:t>1CLIC, funded by Cumbria’s Police and Crime Commissioner, Peter McCall, sees Cumbria Constabulary working in partnership with The Well Communities, an organisation that supports those who are recovering from addiction through counselling, peer mentoring, social activities, and other practical services such as housing and employment support.</w:t>
            </w:r>
          </w:p>
        </w:tc>
        <w:tc>
          <w:tcPr>
            <w:tcW w:w="1275" w:type="dxa"/>
          </w:tcPr>
          <w:p w14:paraId="574613CF" w14:textId="311B6165" w:rsidR="00551523" w:rsidRPr="00551523" w:rsidRDefault="00551523" w:rsidP="004D70B9">
            <w:r w:rsidRPr="00551523">
              <w:t xml:space="preserve">Year 1: </w:t>
            </w:r>
          </w:p>
          <w:p w14:paraId="66513CF3" w14:textId="23BA756A" w:rsidR="00551523" w:rsidRPr="00551523" w:rsidRDefault="00551523" w:rsidP="004D70B9">
            <w:r w:rsidRPr="00551523">
              <w:t>2022/23 £59,472</w:t>
            </w:r>
          </w:p>
          <w:p w14:paraId="41D692A5" w14:textId="77777777" w:rsidR="00551523" w:rsidRPr="00551523" w:rsidRDefault="00551523" w:rsidP="004D70B9"/>
          <w:p w14:paraId="37732570" w14:textId="77777777" w:rsidR="00551523" w:rsidRPr="00551523" w:rsidRDefault="00551523" w:rsidP="004D70B9">
            <w:r w:rsidRPr="00551523">
              <w:t xml:space="preserve">Year 2: </w:t>
            </w:r>
          </w:p>
          <w:p w14:paraId="260720A9" w14:textId="77777777" w:rsidR="00551523" w:rsidRPr="00551523" w:rsidRDefault="00551523" w:rsidP="004D70B9">
            <w:r w:rsidRPr="00551523">
              <w:t>2023/24 £58,589</w:t>
            </w:r>
          </w:p>
          <w:p w14:paraId="1CCF7707" w14:textId="77777777" w:rsidR="00551523" w:rsidRPr="00551523" w:rsidRDefault="00551523" w:rsidP="004D70B9"/>
          <w:p w14:paraId="5A8BB969" w14:textId="77777777" w:rsidR="00551523" w:rsidRPr="00551523" w:rsidRDefault="00551523" w:rsidP="004D70B9">
            <w:r w:rsidRPr="00551523">
              <w:t>TOTAL:</w:t>
            </w:r>
          </w:p>
          <w:p w14:paraId="55FEEA8F" w14:textId="3D54E19D" w:rsidR="00551523" w:rsidRPr="00551523" w:rsidRDefault="00551523" w:rsidP="004D70B9">
            <w:r w:rsidRPr="00551523">
              <w:t>£118,061</w:t>
            </w:r>
          </w:p>
        </w:tc>
        <w:tc>
          <w:tcPr>
            <w:tcW w:w="4683" w:type="dxa"/>
          </w:tcPr>
          <w:p w14:paraId="40DA47F6"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Initial increase but ultimate reduction in substance misuse service users – Service Provider data.  </w:t>
            </w:r>
          </w:p>
          <w:p w14:paraId="11076CDB"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Reduction in drugs demand – Police Intelligence; Service data.   </w:t>
            </w:r>
          </w:p>
          <w:p w14:paraId="64E7C1C8"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Reduction in County Lines activity – Police / crime data. </w:t>
            </w:r>
          </w:p>
          <w:p w14:paraId="2A0206A6"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Reduction in consequential crime and threat – Police / crime data. </w:t>
            </w:r>
          </w:p>
          <w:p w14:paraId="2AC5E4D9"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Increase in diversionary / rehabilitative service users (linked to CL) – Service data. </w:t>
            </w:r>
          </w:p>
          <w:p w14:paraId="04E92ACF"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Increased community engagement – Satisfaction survey. </w:t>
            </w:r>
          </w:p>
          <w:p w14:paraId="001BEFBD"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Increase in disruptive preventative activity in identified ‘hot spots’  </w:t>
            </w:r>
          </w:p>
          <w:p w14:paraId="4AC8E367"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Increase in effective prevent activity following enforcement activity - Police data </w:t>
            </w:r>
          </w:p>
          <w:p w14:paraId="17C8B3AC" w14:textId="77777777" w:rsidR="00551523" w:rsidRPr="00551523" w:rsidRDefault="00551523" w:rsidP="004D70B9">
            <w:pPr>
              <w:numPr>
                <w:ilvl w:val="0"/>
                <w:numId w:val="6"/>
              </w:numPr>
              <w:rPr>
                <w:rFonts w:ascii="Calibri" w:hAnsi="Calibri" w:cs="Calibri"/>
              </w:rPr>
            </w:pPr>
            <w:r w:rsidRPr="00551523">
              <w:rPr>
                <w:rFonts w:ascii="Calibri" w:hAnsi="Calibri" w:cs="Calibri"/>
              </w:rPr>
              <w:t>Improving lives – satisfaction data</w:t>
            </w:r>
          </w:p>
          <w:p w14:paraId="09A199C4" w14:textId="77777777" w:rsidR="00551523" w:rsidRPr="00551523" w:rsidRDefault="00551523" w:rsidP="004D70B9">
            <w:pPr>
              <w:numPr>
                <w:ilvl w:val="0"/>
                <w:numId w:val="6"/>
              </w:numPr>
              <w:rPr>
                <w:rFonts w:ascii="Calibri" w:hAnsi="Calibri" w:cs="Calibri"/>
              </w:rPr>
            </w:pPr>
            <w:r w:rsidRPr="00551523">
              <w:rPr>
                <w:rFonts w:ascii="Calibri" w:hAnsi="Calibri" w:cs="Calibri"/>
              </w:rPr>
              <w:t>Reducing calls for service</w:t>
            </w:r>
          </w:p>
          <w:p w14:paraId="2F79607E" w14:textId="77777777" w:rsidR="00551523" w:rsidRPr="00551523" w:rsidRDefault="00551523" w:rsidP="004D70B9"/>
        </w:tc>
      </w:tr>
      <w:tr w:rsidR="00551523" w14:paraId="3D0EF613" w14:textId="77777777" w:rsidTr="00551523">
        <w:tc>
          <w:tcPr>
            <w:tcW w:w="1271" w:type="dxa"/>
          </w:tcPr>
          <w:p w14:paraId="0938D1C6" w14:textId="77777777" w:rsidR="00551523" w:rsidRPr="00551523" w:rsidRDefault="00551523" w:rsidP="004D70B9">
            <w:pPr>
              <w:rPr>
                <w:rFonts w:ascii="Calibri" w:hAnsi="Calibri" w:cs="Calibri"/>
                <w:b/>
              </w:rPr>
            </w:pPr>
            <w:r w:rsidRPr="00551523">
              <w:rPr>
                <w:rFonts w:ascii="Calibri" w:hAnsi="Calibri" w:cs="Calibri"/>
                <w:b/>
              </w:rPr>
              <w:lastRenderedPageBreak/>
              <w:t>Pathways</w:t>
            </w:r>
          </w:p>
          <w:p w14:paraId="600B9FE7" w14:textId="77777777" w:rsidR="00551523" w:rsidRPr="00551523" w:rsidRDefault="00551523" w:rsidP="004D70B9">
            <w:pPr>
              <w:rPr>
                <w:rFonts w:ascii="Calibri" w:hAnsi="Calibri" w:cs="Calibri"/>
              </w:rPr>
            </w:pPr>
          </w:p>
          <w:p w14:paraId="4FD191DE" w14:textId="77777777" w:rsidR="00551523" w:rsidRPr="00551523" w:rsidRDefault="00551523" w:rsidP="004D70B9">
            <w:pPr>
              <w:rPr>
                <w:rFonts w:ascii="Calibri" w:hAnsi="Calibri" w:cs="Calibri"/>
                <w:b/>
              </w:rPr>
            </w:pPr>
          </w:p>
          <w:p w14:paraId="6D9A65EC" w14:textId="5E9B3730" w:rsidR="00551523" w:rsidRPr="00551523" w:rsidRDefault="00551523" w:rsidP="004D70B9">
            <w:pPr>
              <w:rPr>
                <w:rFonts w:ascii="Calibri" w:hAnsi="Calibri" w:cs="Calibri"/>
              </w:rPr>
            </w:pPr>
          </w:p>
        </w:tc>
        <w:tc>
          <w:tcPr>
            <w:tcW w:w="1134" w:type="dxa"/>
          </w:tcPr>
          <w:p w14:paraId="5744F130" w14:textId="29778D6A" w:rsidR="00551523" w:rsidRPr="00551523" w:rsidRDefault="00551523" w:rsidP="004D70B9">
            <w:pPr>
              <w:rPr>
                <w:rFonts w:ascii="Calibri" w:hAnsi="Calibri" w:cs="Calibri"/>
                <w:color w:val="000000" w:themeColor="text1"/>
              </w:rPr>
            </w:pPr>
            <w:r w:rsidRPr="00551523">
              <w:rPr>
                <w:rFonts w:ascii="Calibri" w:hAnsi="Calibri" w:cs="Calibri"/>
                <w:color w:val="000000" w:themeColor="text1"/>
              </w:rPr>
              <w:t>Remedi</w:t>
            </w:r>
          </w:p>
        </w:tc>
        <w:tc>
          <w:tcPr>
            <w:tcW w:w="4825" w:type="dxa"/>
          </w:tcPr>
          <w:p w14:paraId="1FD391C7" w14:textId="77777777" w:rsidR="00551523" w:rsidRPr="00551523" w:rsidRDefault="00551523" w:rsidP="004D70B9">
            <w:pPr>
              <w:rPr>
                <w:rFonts w:cstheme="minorHAnsi"/>
                <w:color w:val="000000"/>
                <w:shd w:val="clear" w:color="auto" w:fill="FFFFFF"/>
              </w:rPr>
            </w:pPr>
            <w:r w:rsidRPr="00551523">
              <w:rPr>
                <w:rFonts w:cstheme="minorHAnsi"/>
                <w:color w:val="000000"/>
                <w:shd w:val="clear" w:color="auto" w:fill="FFFFFF"/>
              </w:rPr>
              <w:t>Pathways is an adult out of court disposal with an offender management programme. This offers reparation for the victim and rehabilitation for the offender. Pathways has a dedicated team of Pathways Support Workers, who identify the root cause(s) of offending, refer to prescriptive programmes whilst addressing underlying vulnerabilities and/or issues with appropriate partner agencies.</w:t>
            </w:r>
          </w:p>
          <w:p w14:paraId="271A2606" w14:textId="42021812" w:rsidR="00551523" w:rsidRPr="00551523" w:rsidRDefault="00551523" w:rsidP="004D70B9">
            <w:pPr>
              <w:rPr>
                <w:rFonts w:cstheme="minorHAnsi"/>
                <w:color w:val="000000"/>
                <w:shd w:val="clear" w:color="auto" w:fill="FFFFFF"/>
              </w:rPr>
            </w:pPr>
          </w:p>
          <w:p w14:paraId="0AE5B25B" w14:textId="389125B5" w:rsidR="00551523" w:rsidRPr="00551523" w:rsidRDefault="00551523" w:rsidP="004D70B9">
            <w:pPr>
              <w:rPr>
                <w:rFonts w:cstheme="minorHAnsi"/>
                <w:color w:val="000000"/>
                <w:shd w:val="clear" w:color="auto" w:fill="FFFFFF"/>
              </w:rPr>
            </w:pPr>
            <w:r w:rsidRPr="00551523">
              <w:rPr>
                <w:rFonts w:cstheme="minorHAnsi"/>
                <w:color w:val="000000"/>
                <w:shd w:val="clear" w:color="auto" w:fill="FFFFFF"/>
              </w:rPr>
              <w:t>Pathways programme improves the quality of service for victims, increasing their engagement and participation in the out of court disposal process. Some of the benefits of Pathways include offenders facing swifter consequences for their actions, addressing the root cause of offending and achieving better outcomes for victims. </w:t>
            </w:r>
          </w:p>
        </w:tc>
        <w:tc>
          <w:tcPr>
            <w:tcW w:w="1275" w:type="dxa"/>
          </w:tcPr>
          <w:p w14:paraId="04637439" w14:textId="77777777" w:rsidR="00551523" w:rsidRPr="00551523" w:rsidRDefault="00551523" w:rsidP="004D70B9">
            <w:pPr>
              <w:spacing w:line="276" w:lineRule="auto"/>
              <w:rPr>
                <w:rFonts w:ascii="Calibri" w:hAnsi="Calibri" w:cs="Calibri"/>
                <w:bCs/>
                <w:color w:val="171717"/>
              </w:rPr>
            </w:pPr>
            <w:r w:rsidRPr="00551523">
              <w:rPr>
                <w:rFonts w:ascii="Calibri" w:hAnsi="Calibri" w:cs="Calibri"/>
                <w:bCs/>
                <w:color w:val="171717"/>
              </w:rPr>
              <w:t>Year 1: 196,600 2021/22</w:t>
            </w:r>
          </w:p>
          <w:p w14:paraId="766E5C2F" w14:textId="77777777" w:rsidR="00551523" w:rsidRPr="00551523" w:rsidRDefault="00551523" w:rsidP="004D70B9">
            <w:pPr>
              <w:spacing w:line="276" w:lineRule="auto"/>
              <w:rPr>
                <w:rFonts w:ascii="Calibri" w:hAnsi="Calibri" w:cs="Calibri"/>
                <w:bCs/>
                <w:color w:val="171717"/>
              </w:rPr>
            </w:pPr>
          </w:p>
          <w:p w14:paraId="02D38119" w14:textId="77777777" w:rsidR="00551523" w:rsidRPr="00551523" w:rsidRDefault="00551523" w:rsidP="004D70B9">
            <w:pPr>
              <w:spacing w:line="276" w:lineRule="auto"/>
              <w:rPr>
                <w:rFonts w:ascii="Calibri" w:hAnsi="Calibri" w:cs="Calibri"/>
                <w:bCs/>
                <w:color w:val="171717"/>
              </w:rPr>
            </w:pPr>
            <w:r w:rsidRPr="00551523">
              <w:rPr>
                <w:rFonts w:ascii="Calibri" w:hAnsi="Calibri" w:cs="Calibri"/>
                <w:bCs/>
                <w:color w:val="171717"/>
              </w:rPr>
              <w:t>Year 2:</w:t>
            </w:r>
          </w:p>
          <w:p w14:paraId="070C3FAD" w14:textId="77777777" w:rsidR="00551523" w:rsidRPr="00551523" w:rsidRDefault="00551523" w:rsidP="004D70B9">
            <w:pPr>
              <w:spacing w:line="276" w:lineRule="auto"/>
              <w:rPr>
                <w:rFonts w:ascii="Calibri" w:hAnsi="Calibri" w:cs="Calibri"/>
                <w:bCs/>
                <w:color w:val="171717"/>
              </w:rPr>
            </w:pPr>
            <w:r w:rsidRPr="00551523">
              <w:rPr>
                <w:rFonts w:ascii="Calibri" w:hAnsi="Calibri" w:cs="Calibri"/>
                <w:bCs/>
                <w:color w:val="171717"/>
              </w:rPr>
              <w:t>216,300 2022/23</w:t>
            </w:r>
          </w:p>
          <w:p w14:paraId="7BF38E0A" w14:textId="77777777" w:rsidR="00551523" w:rsidRPr="00551523" w:rsidRDefault="00551523" w:rsidP="004D70B9">
            <w:pPr>
              <w:spacing w:line="276" w:lineRule="auto"/>
              <w:rPr>
                <w:rFonts w:ascii="Calibri" w:hAnsi="Calibri" w:cs="Calibri"/>
                <w:bCs/>
                <w:color w:val="171717"/>
              </w:rPr>
            </w:pPr>
          </w:p>
          <w:p w14:paraId="499CFD53" w14:textId="77777777" w:rsidR="00551523" w:rsidRPr="00551523" w:rsidRDefault="00551523" w:rsidP="004D70B9">
            <w:pPr>
              <w:spacing w:line="276" w:lineRule="auto"/>
              <w:rPr>
                <w:rFonts w:ascii="Calibri" w:hAnsi="Calibri" w:cs="Calibri"/>
                <w:bCs/>
                <w:color w:val="171717"/>
              </w:rPr>
            </w:pPr>
            <w:r w:rsidRPr="00551523">
              <w:rPr>
                <w:rFonts w:ascii="Calibri" w:hAnsi="Calibri" w:cs="Calibri"/>
                <w:bCs/>
                <w:color w:val="171717"/>
              </w:rPr>
              <w:t>Year 3:</w:t>
            </w:r>
          </w:p>
          <w:p w14:paraId="26AF32D8" w14:textId="77777777" w:rsidR="00551523" w:rsidRPr="00551523" w:rsidRDefault="00551523" w:rsidP="004D70B9">
            <w:pPr>
              <w:spacing w:line="276" w:lineRule="auto"/>
              <w:rPr>
                <w:rFonts w:ascii="Calibri" w:hAnsi="Calibri" w:cs="Calibri"/>
                <w:bCs/>
                <w:color w:val="171717"/>
              </w:rPr>
            </w:pPr>
            <w:r w:rsidRPr="00551523">
              <w:rPr>
                <w:rFonts w:ascii="Calibri" w:hAnsi="Calibri" w:cs="Calibri"/>
                <w:bCs/>
                <w:color w:val="171717"/>
              </w:rPr>
              <w:t>220,400</w:t>
            </w:r>
          </w:p>
          <w:p w14:paraId="2A3E4C35" w14:textId="77777777" w:rsidR="00551523" w:rsidRPr="00551523" w:rsidRDefault="00551523" w:rsidP="004D70B9">
            <w:pPr>
              <w:spacing w:line="276" w:lineRule="auto"/>
              <w:rPr>
                <w:rFonts w:ascii="Calibri" w:hAnsi="Calibri" w:cs="Calibri"/>
                <w:bCs/>
                <w:color w:val="171717"/>
              </w:rPr>
            </w:pPr>
            <w:r w:rsidRPr="00551523">
              <w:rPr>
                <w:rFonts w:ascii="Calibri" w:hAnsi="Calibri" w:cs="Calibri"/>
                <w:bCs/>
                <w:color w:val="171717"/>
              </w:rPr>
              <w:t>2023/24</w:t>
            </w:r>
          </w:p>
          <w:p w14:paraId="32FE4886" w14:textId="77777777" w:rsidR="00551523" w:rsidRPr="00551523" w:rsidRDefault="00551523" w:rsidP="004D70B9">
            <w:pPr>
              <w:spacing w:line="276" w:lineRule="auto"/>
              <w:rPr>
                <w:rFonts w:ascii="Calibri" w:hAnsi="Calibri" w:cs="Calibri"/>
                <w:bCs/>
                <w:color w:val="171717"/>
              </w:rPr>
            </w:pPr>
          </w:p>
          <w:p w14:paraId="60310A27" w14:textId="77777777" w:rsidR="00551523" w:rsidRPr="00551523" w:rsidRDefault="00551523" w:rsidP="004D70B9">
            <w:pPr>
              <w:spacing w:line="276" w:lineRule="auto"/>
              <w:rPr>
                <w:rFonts w:ascii="Calibri" w:hAnsi="Calibri" w:cs="Calibri"/>
                <w:bCs/>
                <w:color w:val="171717"/>
              </w:rPr>
            </w:pPr>
            <w:r w:rsidRPr="00551523">
              <w:rPr>
                <w:rFonts w:ascii="Calibri" w:hAnsi="Calibri" w:cs="Calibri"/>
                <w:bCs/>
                <w:color w:val="171717"/>
              </w:rPr>
              <w:t xml:space="preserve">TOTAL: </w:t>
            </w:r>
          </w:p>
          <w:p w14:paraId="545F7353" w14:textId="77777777" w:rsidR="00551523" w:rsidRPr="00551523" w:rsidRDefault="00551523" w:rsidP="004D70B9">
            <w:pPr>
              <w:spacing w:line="276" w:lineRule="auto"/>
              <w:rPr>
                <w:rFonts w:ascii="Calibri" w:hAnsi="Calibri" w:cs="Calibri"/>
                <w:bCs/>
                <w:color w:val="171717"/>
              </w:rPr>
            </w:pPr>
            <w:r w:rsidRPr="00551523">
              <w:rPr>
                <w:rFonts w:ascii="Calibri" w:hAnsi="Calibri" w:cs="Calibri"/>
                <w:bCs/>
                <w:color w:val="171717"/>
              </w:rPr>
              <w:t>£633</w:t>
            </w:r>
          </w:p>
          <w:p w14:paraId="6CD82C56" w14:textId="77777777" w:rsidR="00551523" w:rsidRPr="00551523" w:rsidRDefault="00551523" w:rsidP="004D70B9">
            <w:pPr>
              <w:spacing w:line="276" w:lineRule="auto"/>
              <w:rPr>
                <w:rFonts w:ascii="Calibri" w:hAnsi="Calibri" w:cs="Calibri"/>
                <w:bCs/>
                <w:color w:val="171717"/>
              </w:rPr>
            </w:pPr>
          </w:p>
          <w:p w14:paraId="4D367992" w14:textId="3C29E2BE" w:rsidR="00551523" w:rsidRPr="00551523" w:rsidRDefault="00551523" w:rsidP="004D70B9">
            <w:r w:rsidRPr="00551523">
              <w:rPr>
                <w:rFonts w:ascii="Calibri" w:hAnsi="Calibri" w:cs="Calibri"/>
                <w:bCs/>
                <w:color w:val="171717"/>
              </w:rPr>
              <w:t>(Option of further 2 years which would total to £1,074,100)</w:t>
            </w:r>
          </w:p>
        </w:tc>
        <w:tc>
          <w:tcPr>
            <w:tcW w:w="4683" w:type="dxa"/>
          </w:tcPr>
          <w:p w14:paraId="1E9427DF" w14:textId="1D1966CC" w:rsidR="00551523" w:rsidRPr="00551523" w:rsidRDefault="00551523" w:rsidP="004D70B9">
            <w:pPr>
              <w:rPr>
                <w:rFonts w:ascii="Calibri" w:hAnsi="Calibri" w:cs="Calibri"/>
              </w:rPr>
            </w:pPr>
            <w:r w:rsidRPr="00551523">
              <w:rPr>
                <w:rFonts w:ascii="Calibri" w:hAnsi="Calibri" w:cs="Calibri"/>
              </w:rPr>
              <w:t>Statistics (June 2021 – October 2022)</w:t>
            </w:r>
          </w:p>
          <w:p w14:paraId="55D7BB21" w14:textId="26D398A8" w:rsidR="00551523" w:rsidRPr="00551523" w:rsidRDefault="00551523" w:rsidP="004D70B9">
            <w:pPr>
              <w:numPr>
                <w:ilvl w:val="0"/>
                <w:numId w:val="6"/>
              </w:numPr>
              <w:rPr>
                <w:rFonts w:ascii="Calibri" w:hAnsi="Calibri" w:cs="Calibri"/>
              </w:rPr>
            </w:pPr>
            <w:r w:rsidRPr="00551523">
              <w:rPr>
                <w:rFonts w:ascii="Calibri" w:hAnsi="Calibri" w:cs="Calibri"/>
              </w:rPr>
              <w:t xml:space="preserve">406 offenders completed the programme </w:t>
            </w:r>
          </w:p>
          <w:p w14:paraId="3B8C2D2B" w14:textId="44DD0AE2" w:rsidR="00551523" w:rsidRPr="00551523" w:rsidRDefault="00551523" w:rsidP="004D70B9">
            <w:pPr>
              <w:numPr>
                <w:ilvl w:val="0"/>
                <w:numId w:val="6"/>
              </w:numPr>
              <w:rPr>
                <w:rFonts w:ascii="Calibri" w:hAnsi="Calibri" w:cs="Calibri"/>
              </w:rPr>
            </w:pPr>
            <w:r w:rsidRPr="00551523">
              <w:rPr>
                <w:rFonts w:ascii="Calibri" w:hAnsi="Calibri" w:cs="Calibri"/>
              </w:rPr>
              <w:t xml:space="preserve">75% have not reoffended </w:t>
            </w:r>
          </w:p>
          <w:p w14:paraId="4562EC35" w14:textId="77777777" w:rsidR="00551523" w:rsidRPr="00551523" w:rsidRDefault="00551523" w:rsidP="004D70B9">
            <w:pPr>
              <w:numPr>
                <w:ilvl w:val="0"/>
                <w:numId w:val="6"/>
              </w:numPr>
              <w:rPr>
                <w:rFonts w:ascii="Calibri" w:hAnsi="Calibri" w:cs="Calibri"/>
              </w:rPr>
            </w:pPr>
            <w:r w:rsidRPr="00551523">
              <w:rPr>
                <w:rFonts w:ascii="Calibri" w:hAnsi="Calibri" w:cs="Calibri"/>
              </w:rPr>
              <w:t>17% failed rehabilitation condition</w:t>
            </w:r>
          </w:p>
          <w:p w14:paraId="5540414E"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8% open referrals </w:t>
            </w:r>
          </w:p>
          <w:p w14:paraId="27A584D7" w14:textId="77777777" w:rsidR="00551523" w:rsidRPr="00551523" w:rsidRDefault="00551523" w:rsidP="004D70B9">
            <w:pPr>
              <w:numPr>
                <w:ilvl w:val="0"/>
                <w:numId w:val="6"/>
              </w:numPr>
              <w:rPr>
                <w:rFonts w:ascii="Calibri" w:hAnsi="Calibri" w:cs="Calibri"/>
              </w:rPr>
            </w:pPr>
            <w:r w:rsidRPr="00551523">
              <w:rPr>
                <w:rFonts w:ascii="Calibri" w:hAnsi="Calibri" w:cs="Calibri"/>
              </w:rPr>
              <w:t xml:space="preserve">98% of participants reported there had been improvements in their needs assessment </w:t>
            </w:r>
          </w:p>
          <w:p w14:paraId="0E57C7E9" w14:textId="00BB3BCD" w:rsidR="00551523" w:rsidRPr="00551523" w:rsidRDefault="00551523" w:rsidP="004D70B9">
            <w:pPr>
              <w:numPr>
                <w:ilvl w:val="0"/>
                <w:numId w:val="6"/>
              </w:numPr>
              <w:rPr>
                <w:rFonts w:ascii="Calibri" w:hAnsi="Calibri" w:cs="Calibri"/>
              </w:rPr>
            </w:pPr>
            <w:r w:rsidRPr="00551523">
              <w:rPr>
                <w:rFonts w:ascii="Calibri" w:hAnsi="Calibri" w:cs="Calibri"/>
              </w:rPr>
              <w:t xml:space="preserve">Testimonials: </w:t>
            </w:r>
          </w:p>
          <w:p w14:paraId="3D3DF52B" w14:textId="0F35645C" w:rsidR="00551523" w:rsidRPr="00551523" w:rsidRDefault="00551523" w:rsidP="004D70B9">
            <w:pPr>
              <w:pStyle w:val="ListParagraph"/>
              <w:numPr>
                <w:ilvl w:val="0"/>
                <w:numId w:val="22"/>
              </w:numPr>
              <w:rPr>
                <w:rFonts w:ascii="Calibri" w:hAnsi="Calibri" w:cs="Calibri"/>
              </w:rPr>
            </w:pPr>
            <w:r w:rsidRPr="00551523">
              <w:rPr>
                <w:rFonts w:ascii="Calibri" w:hAnsi="Calibri" w:cs="Calibri"/>
              </w:rPr>
              <w:t>‘I have struggled and it’s not always easy, so the support I needed is exactly what I was given. Hopefully the services can continue to make me the best I can be in life’</w:t>
            </w:r>
          </w:p>
          <w:p w14:paraId="0CF35528" w14:textId="77777777" w:rsidR="00551523" w:rsidRPr="00551523" w:rsidRDefault="00551523" w:rsidP="004D70B9">
            <w:pPr>
              <w:pStyle w:val="ListParagraph"/>
              <w:numPr>
                <w:ilvl w:val="0"/>
                <w:numId w:val="22"/>
              </w:numPr>
              <w:rPr>
                <w:rFonts w:ascii="Calibri" w:hAnsi="Calibri" w:cs="Calibri"/>
              </w:rPr>
            </w:pPr>
            <w:r w:rsidRPr="00551523">
              <w:rPr>
                <w:rFonts w:ascii="Calibri" w:hAnsi="Calibri" w:cs="Calibri"/>
              </w:rPr>
              <w:t>‘Feel as if it’s a lifeline’</w:t>
            </w:r>
          </w:p>
          <w:p w14:paraId="254206EB" w14:textId="77777777" w:rsidR="00551523" w:rsidRPr="00551523" w:rsidRDefault="00551523" w:rsidP="004D70B9">
            <w:pPr>
              <w:numPr>
                <w:ilvl w:val="0"/>
                <w:numId w:val="6"/>
              </w:numPr>
              <w:rPr>
                <w:rFonts w:ascii="Calibri" w:hAnsi="Calibri" w:cs="Calibri"/>
              </w:rPr>
            </w:pPr>
            <w:r w:rsidRPr="00551523">
              <w:rPr>
                <w:rFonts w:ascii="Calibri" w:hAnsi="Calibri" w:cs="Calibri"/>
              </w:rPr>
              <w:t>Howard League winner in community award (Nov 2022)</w:t>
            </w:r>
          </w:p>
          <w:p w14:paraId="3DE2B38D" w14:textId="27415AAC" w:rsidR="00551523" w:rsidRPr="00551523" w:rsidRDefault="00551523" w:rsidP="004D70B9">
            <w:pPr>
              <w:numPr>
                <w:ilvl w:val="0"/>
                <w:numId w:val="6"/>
              </w:numPr>
              <w:rPr>
                <w:rFonts w:ascii="Calibri" w:hAnsi="Calibri" w:cs="Calibri"/>
              </w:rPr>
            </w:pPr>
            <w:r w:rsidRPr="00551523">
              <w:rPr>
                <w:rFonts w:ascii="Calibri" w:hAnsi="Calibri" w:cs="Calibri"/>
              </w:rPr>
              <w:t>Horizon scanning: Forthcoming changes to legislation April 2023 but Pathways is in a good position to accommodate new statutory requirements</w:t>
            </w:r>
          </w:p>
        </w:tc>
      </w:tr>
    </w:tbl>
    <w:p w14:paraId="2CBF5D5D" w14:textId="38996D14" w:rsidR="002868FD" w:rsidRDefault="002868FD"/>
    <w:sectPr w:rsidR="002868FD" w:rsidSect="005556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EBCB" w14:textId="77777777" w:rsidR="007C2E6A" w:rsidRDefault="007C2E6A" w:rsidP="007C2E6A">
      <w:pPr>
        <w:spacing w:after="0" w:line="240" w:lineRule="auto"/>
      </w:pPr>
      <w:r>
        <w:separator/>
      </w:r>
    </w:p>
  </w:endnote>
  <w:endnote w:type="continuationSeparator" w:id="0">
    <w:p w14:paraId="7C653B7F" w14:textId="77777777" w:rsidR="007C2E6A" w:rsidRDefault="007C2E6A" w:rsidP="007C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357B" w14:textId="77777777" w:rsidR="007C2E6A" w:rsidRDefault="007C2E6A" w:rsidP="007C2E6A">
      <w:pPr>
        <w:spacing w:after="0" w:line="240" w:lineRule="auto"/>
      </w:pPr>
      <w:r>
        <w:separator/>
      </w:r>
    </w:p>
  </w:footnote>
  <w:footnote w:type="continuationSeparator" w:id="0">
    <w:p w14:paraId="5854E346" w14:textId="77777777" w:rsidR="007C2E6A" w:rsidRDefault="007C2E6A" w:rsidP="007C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875"/>
    <w:multiLevelType w:val="hybridMultilevel"/>
    <w:tmpl w:val="9E1AED50"/>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65C4"/>
    <w:multiLevelType w:val="hybridMultilevel"/>
    <w:tmpl w:val="D3D8C3A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9E697D"/>
    <w:multiLevelType w:val="hybridMultilevel"/>
    <w:tmpl w:val="AB0A3DD0"/>
    <w:lvl w:ilvl="0" w:tplc="08090001">
      <w:start w:val="1"/>
      <w:numFmt w:val="bullet"/>
      <w:lvlText w:val=""/>
      <w:lvlJc w:val="left"/>
      <w:pPr>
        <w:ind w:left="720" w:hanging="360"/>
      </w:pPr>
      <w:rPr>
        <w:rFonts w:ascii="Symbol" w:hAnsi="Symbol" w:hint="default"/>
      </w:rPr>
    </w:lvl>
    <w:lvl w:ilvl="1" w:tplc="DDF810E6">
      <w:start w:val="54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2091"/>
    <w:multiLevelType w:val="hybridMultilevel"/>
    <w:tmpl w:val="DA1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D78E2"/>
    <w:multiLevelType w:val="hybridMultilevel"/>
    <w:tmpl w:val="92344EDE"/>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D3641"/>
    <w:multiLevelType w:val="hybridMultilevel"/>
    <w:tmpl w:val="13D8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90356"/>
    <w:multiLevelType w:val="hybridMultilevel"/>
    <w:tmpl w:val="55AC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E168A"/>
    <w:multiLevelType w:val="hybridMultilevel"/>
    <w:tmpl w:val="A0AC6C7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43A7918"/>
    <w:multiLevelType w:val="hybridMultilevel"/>
    <w:tmpl w:val="B9F8F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6116C5"/>
    <w:multiLevelType w:val="hybridMultilevel"/>
    <w:tmpl w:val="2B52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550DA"/>
    <w:multiLevelType w:val="multilevel"/>
    <w:tmpl w:val="1F28AC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E8F5AEF"/>
    <w:multiLevelType w:val="hybridMultilevel"/>
    <w:tmpl w:val="8F009450"/>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974EA"/>
    <w:multiLevelType w:val="hybridMultilevel"/>
    <w:tmpl w:val="26F0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64013"/>
    <w:multiLevelType w:val="hybridMultilevel"/>
    <w:tmpl w:val="9B8CDC88"/>
    <w:lvl w:ilvl="0" w:tplc="49F80874">
      <w:start w:val="16"/>
      <w:numFmt w:val="bullet"/>
      <w:lvlText w:val=""/>
      <w:lvlJc w:val="left"/>
      <w:pPr>
        <w:ind w:left="0" w:firstLine="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CF050D"/>
    <w:multiLevelType w:val="hybridMultilevel"/>
    <w:tmpl w:val="769A76C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1953434"/>
    <w:multiLevelType w:val="hybridMultilevel"/>
    <w:tmpl w:val="DF3476B6"/>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829E8"/>
    <w:multiLevelType w:val="hybridMultilevel"/>
    <w:tmpl w:val="ABAE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639A0"/>
    <w:multiLevelType w:val="hybridMultilevel"/>
    <w:tmpl w:val="1DB0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47DFB"/>
    <w:multiLevelType w:val="hybridMultilevel"/>
    <w:tmpl w:val="2174C24A"/>
    <w:lvl w:ilvl="0" w:tplc="F8CE8B26">
      <w:numFmt w:val="bullet"/>
      <w:lvlText w:val="-"/>
      <w:lvlJc w:val="left"/>
      <w:pPr>
        <w:ind w:left="1440" w:hanging="360"/>
      </w:pPr>
      <w:rPr>
        <w:rFonts w:ascii="Calibri" w:eastAsia="Arial Unicode MS"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246D9F"/>
    <w:multiLevelType w:val="hybridMultilevel"/>
    <w:tmpl w:val="68167654"/>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A571B"/>
    <w:multiLevelType w:val="hybridMultilevel"/>
    <w:tmpl w:val="BA38A12E"/>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15849"/>
    <w:multiLevelType w:val="hybridMultilevel"/>
    <w:tmpl w:val="65D6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715B7"/>
    <w:multiLevelType w:val="hybridMultilevel"/>
    <w:tmpl w:val="6D5E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7126E"/>
    <w:multiLevelType w:val="hybridMultilevel"/>
    <w:tmpl w:val="576E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25674"/>
    <w:multiLevelType w:val="hybridMultilevel"/>
    <w:tmpl w:val="F36E5C92"/>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B151D"/>
    <w:multiLevelType w:val="hybridMultilevel"/>
    <w:tmpl w:val="435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66F7C"/>
    <w:multiLevelType w:val="hybridMultilevel"/>
    <w:tmpl w:val="7A76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B32EB"/>
    <w:multiLevelType w:val="hybridMultilevel"/>
    <w:tmpl w:val="2892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B5E76"/>
    <w:multiLevelType w:val="hybridMultilevel"/>
    <w:tmpl w:val="1900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E7D35"/>
    <w:multiLevelType w:val="hybridMultilevel"/>
    <w:tmpl w:val="74F2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96143"/>
    <w:multiLevelType w:val="hybridMultilevel"/>
    <w:tmpl w:val="310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0549C"/>
    <w:multiLevelType w:val="hybridMultilevel"/>
    <w:tmpl w:val="6F8243AE"/>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93FCB"/>
    <w:multiLevelType w:val="hybridMultilevel"/>
    <w:tmpl w:val="10E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F576E"/>
    <w:multiLevelType w:val="hybridMultilevel"/>
    <w:tmpl w:val="D834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53350"/>
    <w:multiLevelType w:val="hybridMultilevel"/>
    <w:tmpl w:val="A6D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D755C"/>
    <w:multiLevelType w:val="hybridMultilevel"/>
    <w:tmpl w:val="17CA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90DA9"/>
    <w:multiLevelType w:val="hybridMultilevel"/>
    <w:tmpl w:val="73BA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67DB5"/>
    <w:multiLevelType w:val="hybridMultilevel"/>
    <w:tmpl w:val="05AAB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465553">
    <w:abstractNumId w:val="32"/>
  </w:num>
  <w:num w:numId="2" w16cid:durableId="890338679">
    <w:abstractNumId w:val="13"/>
  </w:num>
  <w:num w:numId="3" w16cid:durableId="200290204">
    <w:abstractNumId w:val="13"/>
  </w:num>
  <w:num w:numId="4" w16cid:durableId="1024671627">
    <w:abstractNumId w:val="30"/>
  </w:num>
  <w:num w:numId="5" w16cid:durableId="1513758221">
    <w:abstractNumId w:val="37"/>
  </w:num>
  <w:num w:numId="6" w16cid:durableId="1139107400">
    <w:abstractNumId w:val="5"/>
  </w:num>
  <w:num w:numId="7" w16cid:durableId="945426411">
    <w:abstractNumId w:val="9"/>
  </w:num>
  <w:num w:numId="8" w16cid:durableId="206335909">
    <w:abstractNumId w:val="25"/>
  </w:num>
  <w:num w:numId="9" w16cid:durableId="631668167">
    <w:abstractNumId w:val="2"/>
  </w:num>
  <w:num w:numId="10" w16cid:durableId="1610821513">
    <w:abstractNumId w:val="23"/>
  </w:num>
  <w:num w:numId="11" w16cid:durableId="1854952936">
    <w:abstractNumId w:val="36"/>
  </w:num>
  <w:num w:numId="12" w16cid:durableId="786048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619437">
    <w:abstractNumId w:val="1"/>
  </w:num>
  <w:num w:numId="14" w16cid:durableId="704256969">
    <w:abstractNumId w:val="1"/>
  </w:num>
  <w:num w:numId="15" w16cid:durableId="2134134691">
    <w:abstractNumId w:val="27"/>
  </w:num>
  <w:num w:numId="16" w16cid:durableId="2029022730">
    <w:abstractNumId w:val="12"/>
  </w:num>
  <w:num w:numId="17" w16cid:durableId="933980297">
    <w:abstractNumId w:val="3"/>
  </w:num>
  <w:num w:numId="18" w16cid:durableId="1779981879">
    <w:abstractNumId w:val="7"/>
  </w:num>
  <w:num w:numId="19" w16cid:durableId="1952735330">
    <w:abstractNumId w:val="29"/>
  </w:num>
  <w:num w:numId="20" w16cid:durableId="401177010">
    <w:abstractNumId w:val="34"/>
  </w:num>
  <w:num w:numId="21" w16cid:durableId="1472404827">
    <w:abstractNumId w:val="22"/>
  </w:num>
  <w:num w:numId="22" w16cid:durableId="476845145">
    <w:abstractNumId w:val="18"/>
  </w:num>
  <w:num w:numId="23" w16cid:durableId="1984313496">
    <w:abstractNumId w:val="24"/>
  </w:num>
  <w:num w:numId="24" w16cid:durableId="53892826">
    <w:abstractNumId w:val="14"/>
  </w:num>
  <w:num w:numId="25" w16cid:durableId="1265305618">
    <w:abstractNumId w:val="16"/>
  </w:num>
  <w:num w:numId="26" w16cid:durableId="408190335">
    <w:abstractNumId w:val="21"/>
  </w:num>
  <w:num w:numId="27" w16cid:durableId="828643069">
    <w:abstractNumId w:val="1"/>
  </w:num>
  <w:num w:numId="28" w16cid:durableId="1389911924">
    <w:abstractNumId w:val="6"/>
  </w:num>
  <w:num w:numId="29" w16cid:durableId="1610887743">
    <w:abstractNumId w:val="20"/>
  </w:num>
  <w:num w:numId="30" w16cid:durableId="189491743">
    <w:abstractNumId w:val="31"/>
  </w:num>
  <w:num w:numId="31" w16cid:durableId="2093039895">
    <w:abstractNumId w:val="15"/>
  </w:num>
  <w:num w:numId="32" w16cid:durableId="637958295">
    <w:abstractNumId w:val="4"/>
  </w:num>
  <w:num w:numId="33" w16cid:durableId="1139691853">
    <w:abstractNumId w:val="11"/>
  </w:num>
  <w:num w:numId="34" w16cid:durableId="82460067">
    <w:abstractNumId w:val="19"/>
  </w:num>
  <w:num w:numId="35" w16cid:durableId="2078815715">
    <w:abstractNumId w:val="0"/>
  </w:num>
  <w:num w:numId="36" w16cid:durableId="816729230">
    <w:abstractNumId w:val="8"/>
  </w:num>
  <w:num w:numId="37" w16cid:durableId="1376810003">
    <w:abstractNumId w:val="26"/>
  </w:num>
  <w:num w:numId="38" w16cid:durableId="1897739820">
    <w:abstractNumId w:val="33"/>
  </w:num>
  <w:num w:numId="39" w16cid:durableId="1612782137">
    <w:abstractNumId w:val="17"/>
  </w:num>
  <w:num w:numId="40" w16cid:durableId="2118018320">
    <w:abstractNumId w:val="35"/>
  </w:num>
  <w:num w:numId="41" w16cid:durableId="18945820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EA"/>
    <w:rsid w:val="000144EB"/>
    <w:rsid w:val="000675B5"/>
    <w:rsid w:val="000C4952"/>
    <w:rsid w:val="000E0868"/>
    <w:rsid w:val="000F1ADD"/>
    <w:rsid w:val="001273B6"/>
    <w:rsid w:val="001A6F77"/>
    <w:rsid w:val="001B2488"/>
    <w:rsid w:val="001D08BA"/>
    <w:rsid w:val="001E11B1"/>
    <w:rsid w:val="001F30DF"/>
    <w:rsid w:val="00212FC3"/>
    <w:rsid w:val="00222EA5"/>
    <w:rsid w:val="00230E20"/>
    <w:rsid w:val="002868FD"/>
    <w:rsid w:val="002A1346"/>
    <w:rsid w:val="002D08C4"/>
    <w:rsid w:val="003206ED"/>
    <w:rsid w:val="00331F55"/>
    <w:rsid w:val="003C1C39"/>
    <w:rsid w:val="003C4736"/>
    <w:rsid w:val="003D46B0"/>
    <w:rsid w:val="003E3293"/>
    <w:rsid w:val="00416EEB"/>
    <w:rsid w:val="00453FD2"/>
    <w:rsid w:val="00482271"/>
    <w:rsid w:val="004956E1"/>
    <w:rsid w:val="004A589E"/>
    <w:rsid w:val="004B35B0"/>
    <w:rsid w:val="004D70B9"/>
    <w:rsid w:val="00514891"/>
    <w:rsid w:val="005475E5"/>
    <w:rsid w:val="00551523"/>
    <w:rsid w:val="005556EA"/>
    <w:rsid w:val="00561377"/>
    <w:rsid w:val="005B3148"/>
    <w:rsid w:val="005D6E5B"/>
    <w:rsid w:val="005E7871"/>
    <w:rsid w:val="00611367"/>
    <w:rsid w:val="00616CEB"/>
    <w:rsid w:val="00653CFB"/>
    <w:rsid w:val="006A0A74"/>
    <w:rsid w:val="006B11C0"/>
    <w:rsid w:val="006B1254"/>
    <w:rsid w:val="006B5BB6"/>
    <w:rsid w:val="006D7CC9"/>
    <w:rsid w:val="00733F60"/>
    <w:rsid w:val="007B3048"/>
    <w:rsid w:val="007B31AD"/>
    <w:rsid w:val="007C2E6A"/>
    <w:rsid w:val="007F525B"/>
    <w:rsid w:val="008159A0"/>
    <w:rsid w:val="00871814"/>
    <w:rsid w:val="0087587C"/>
    <w:rsid w:val="008B18EA"/>
    <w:rsid w:val="008E01CC"/>
    <w:rsid w:val="00922989"/>
    <w:rsid w:val="0092474C"/>
    <w:rsid w:val="0092738C"/>
    <w:rsid w:val="00963B81"/>
    <w:rsid w:val="00980860"/>
    <w:rsid w:val="00993684"/>
    <w:rsid w:val="009B2E75"/>
    <w:rsid w:val="009C2771"/>
    <w:rsid w:val="009C6671"/>
    <w:rsid w:val="009F1182"/>
    <w:rsid w:val="00A278F6"/>
    <w:rsid w:val="00A842FC"/>
    <w:rsid w:val="00AF2DAA"/>
    <w:rsid w:val="00B54F38"/>
    <w:rsid w:val="00B95AA5"/>
    <w:rsid w:val="00BC1F67"/>
    <w:rsid w:val="00BE37A6"/>
    <w:rsid w:val="00BE6674"/>
    <w:rsid w:val="00C244C3"/>
    <w:rsid w:val="00C3601B"/>
    <w:rsid w:val="00C513A2"/>
    <w:rsid w:val="00C604ED"/>
    <w:rsid w:val="00C6565F"/>
    <w:rsid w:val="00C9494B"/>
    <w:rsid w:val="00CE01AF"/>
    <w:rsid w:val="00D05452"/>
    <w:rsid w:val="00D25E94"/>
    <w:rsid w:val="00D30D5E"/>
    <w:rsid w:val="00D624A7"/>
    <w:rsid w:val="00D72306"/>
    <w:rsid w:val="00DB4A85"/>
    <w:rsid w:val="00E20751"/>
    <w:rsid w:val="00E27048"/>
    <w:rsid w:val="00E32EAD"/>
    <w:rsid w:val="00E37CA6"/>
    <w:rsid w:val="00E40C26"/>
    <w:rsid w:val="00E5068C"/>
    <w:rsid w:val="00E577F0"/>
    <w:rsid w:val="00E85E81"/>
    <w:rsid w:val="00E94B93"/>
    <w:rsid w:val="00EA7CE2"/>
    <w:rsid w:val="00EB5B4A"/>
    <w:rsid w:val="00EC5BF3"/>
    <w:rsid w:val="00EC63EE"/>
    <w:rsid w:val="00F403F4"/>
    <w:rsid w:val="00F41759"/>
    <w:rsid w:val="00F464C2"/>
    <w:rsid w:val="00F534A3"/>
    <w:rsid w:val="00F5695B"/>
    <w:rsid w:val="00F63095"/>
    <w:rsid w:val="00F72061"/>
    <w:rsid w:val="00FA1898"/>
    <w:rsid w:val="00FD1641"/>
    <w:rsid w:val="00FE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100147"/>
  <w15:chartTrackingRefBased/>
  <w15:docId w15:val="{72D4CB9A-AA15-4371-9DA6-EC23E645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6B0"/>
    <w:pPr>
      <w:numPr>
        <w:numId w:val="12"/>
      </w:numPr>
      <w:spacing w:after="0" w:line="240" w:lineRule="auto"/>
      <w:ind w:left="431" w:hanging="431"/>
      <w:outlineLvl w:val="0"/>
    </w:pPr>
    <w:rPr>
      <w:rFonts w:ascii="Arial" w:hAnsi="Arial" w:cs="Arial"/>
      <w:b/>
      <w:bCs/>
      <w:kern w:val="36"/>
      <w:sz w:val="24"/>
      <w:szCs w:val="24"/>
    </w:rPr>
  </w:style>
  <w:style w:type="paragraph" w:styleId="Heading2">
    <w:name w:val="heading 2"/>
    <w:basedOn w:val="Normal"/>
    <w:link w:val="Heading2Char"/>
    <w:uiPriority w:val="9"/>
    <w:unhideWhenUsed/>
    <w:qFormat/>
    <w:rsid w:val="003D46B0"/>
    <w:pPr>
      <w:numPr>
        <w:ilvl w:val="1"/>
        <w:numId w:val="12"/>
      </w:numPr>
      <w:spacing w:after="0" w:line="240" w:lineRule="auto"/>
      <w:ind w:left="578" w:hanging="578"/>
      <w:outlineLvl w:val="1"/>
    </w:pPr>
    <w:rPr>
      <w:rFonts w:ascii="Arial" w:hAnsi="Arial" w:cs="Arial"/>
      <w:sz w:val="24"/>
      <w:szCs w:val="24"/>
    </w:rPr>
  </w:style>
  <w:style w:type="paragraph" w:styleId="Heading3">
    <w:name w:val="heading 3"/>
    <w:basedOn w:val="Normal"/>
    <w:link w:val="Heading3Char"/>
    <w:uiPriority w:val="9"/>
    <w:semiHidden/>
    <w:unhideWhenUsed/>
    <w:qFormat/>
    <w:rsid w:val="003D46B0"/>
    <w:pPr>
      <w:keepNext/>
      <w:numPr>
        <w:ilvl w:val="2"/>
        <w:numId w:val="12"/>
      </w:numPr>
      <w:spacing w:before="240" w:after="60" w:line="240" w:lineRule="auto"/>
      <w:outlineLvl w:val="2"/>
    </w:pPr>
    <w:rPr>
      <w:rFonts w:ascii="Calibri Light" w:hAnsi="Calibri Light" w:cs="Calibri Light"/>
      <w:b/>
      <w:bCs/>
      <w:sz w:val="26"/>
      <w:szCs w:val="26"/>
    </w:rPr>
  </w:style>
  <w:style w:type="paragraph" w:styleId="Heading4">
    <w:name w:val="heading 4"/>
    <w:basedOn w:val="Normal"/>
    <w:link w:val="Heading4Char"/>
    <w:uiPriority w:val="9"/>
    <w:semiHidden/>
    <w:unhideWhenUsed/>
    <w:qFormat/>
    <w:rsid w:val="003D46B0"/>
    <w:pPr>
      <w:keepNext/>
      <w:numPr>
        <w:ilvl w:val="3"/>
        <w:numId w:val="12"/>
      </w:numPr>
      <w:spacing w:before="240" w:after="60" w:line="240" w:lineRule="auto"/>
      <w:outlineLvl w:val="3"/>
    </w:pPr>
    <w:rPr>
      <w:rFonts w:ascii="Calibri" w:hAnsi="Calibri" w:cs="Calibri"/>
      <w:b/>
      <w:bCs/>
      <w:sz w:val="28"/>
      <w:szCs w:val="28"/>
    </w:rPr>
  </w:style>
  <w:style w:type="paragraph" w:styleId="Heading5">
    <w:name w:val="heading 5"/>
    <w:basedOn w:val="Normal"/>
    <w:link w:val="Heading5Char"/>
    <w:uiPriority w:val="9"/>
    <w:semiHidden/>
    <w:unhideWhenUsed/>
    <w:qFormat/>
    <w:rsid w:val="003D46B0"/>
    <w:pPr>
      <w:numPr>
        <w:ilvl w:val="4"/>
        <w:numId w:val="12"/>
      </w:numPr>
      <w:spacing w:before="240" w:after="60" w:line="240" w:lineRule="auto"/>
      <w:outlineLvl w:val="4"/>
    </w:pPr>
    <w:rPr>
      <w:rFonts w:ascii="Calibri" w:hAnsi="Calibri" w:cs="Calibri"/>
      <w:b/>
      <w:bCs/>
      <w:i/>
      <w:iCs/>
      <w:sz w:val="26"/>
      <w:szCs w:val="26"/>
    </w:rPr>
  </w:style>
  <w:style w:type="paragraph" w:styleId="Heading6">
    <w:name w:val="heading 6"/>
    <w:basedOn w:val="Normal"/>
    <w:link w:val="Heading6Char"/>
    <w:uiPriority w:val="9"/>
    <w:semiHidden/>
    <w:unhideWhenUsed/>
    <w:qFormat/>
    <w:rsid w:val="003D46B0"/>
    <w:pPr>
      <w:numPr>
        <w:ilvl w:val="5"/>
        <w:numId w:val="12"/>
      </w:numPr>
      <w:spacing w:before="240" w:after="60" w:line="240" w:lineRule="auto"/>
      <w:outlineLvl w:val="5"/>
    </w:pPr>
    <w:rPr>
      <w:rFonts w:ascii="Calibri" w:hAnsi="Calibri" w:cs="Calibri"/>
      <w:b/>
      <w:bCs/>
    </w:rPr>
  </w:style>
  <w:style w:type="paragraph" w:styleId="Heading7">
    <w:name w:val="heading 7"/>
    <w:basedOn w:val="Normal"/>
    <w:link w:val="Heading7Char"/>
    <w:uiPriority w:val="9"/>
    <w:semiHidden/>
    <w:unhideWhenUsed/>
    <w:qFormat/>
    <w:rsid w:val="003D46B0"/>
    <w:pPr>
      <w:numPr>
        <w:ilvl w:val="6"/>
        <w:numId w:val="12"/>
      </w:numPr>
      <w:spacing w:before="240" w:after="60" w:line="240" w:lineRule="auto"/>
      <w:outlineLvl w:val="6"/>
    </w:pPr>
    <w:rPr>
      <w:rFonts w:ascii="Calibri" w:hAnsi="Calibri" w:cs="Calibri"/>
      <w:sz w:val="24"/>
      <w:szCs w:val="24"/>
    </w:rPr>
  </w:style>
  <w:style w:type="paragraph" w:styleId="Heading8">
    <w:name w:val="heading 8"/>
    <w:basedOn w:val="Normal"/>
    <w:link w:val="Heading8Char"/>
    <w:uiPriority w:val="9"/>
    <w:semiHidden/>
    <w:unhideWhenUsed/>
    <w:qFormat/>
    <w:rsid w:val="003D46B0"/>
    <w:pPr>
      <w:numPr>
        <w:ilvl w:val="7"/>
        <w:numId w:val="12"/>
      </w:numPr>
      <w:spacing w:before="240" w:after="60" w:line="240" w:lineRule="auto"/>
      <w:outlineLvl w:val="7"/>
    </w:pPr>
    <w:rPr>
      <w:rFonts w:ascii="Calibri" w:hAnsi="Calibri" w:cs="Calibri"/>
      <w:i/>
      <w:iCs/>
      <w:sz w:val="24"/>
      <w:szCs w:val="24"/>
    </w:rPr>
  </w:style>
  <w:style w:type="paragraph" w:styleId="Heading9">
    <w:name w:val="heading 9"/>
    <w:basedOn w:val="Normal"/>
    <w:link w:val="Heading9Char"/>
    <w:uiPriority w:val="9"/>
    <w:semiHidden/>
    <w:unhideWhenUsed/>
    <w:qFormat/>
    <w:rsid w:val="003D46B0"/>
    <w:pPr>
      <w:numPr>
        <w:ilvl w:val="8"/>
        <w:numId w:val="12"/>
      </w:numPr>
      <w:spacing w:before="240" w:after="60" w:line="240" w:lineRule="auto"/>
      <w:outlineLvl w:val="8"/>
    </w:pPr>
    <w:rPr>
      <w:rFonts w:ascii="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6EA"/>
    <w:rPr>
      <w:color w:val="0563C1" w:themeColor="hyperlink"/>
      <w:u w:val="single"/>
    </w:rPr>
  </w:style>
  <w:style w:type="character" w:customStyle="1" w:styleId="Hyperlink0">
    <w:name w:val="Hyperlink.0"/>
    <w:basedOn w:val="DefaultParagraphFont"/>
    <w:rsid w:val="005556EA"/>
    <w:rPr>
      <w:rFonts w:ascii="Calibri" w:eastAsia="Calibri" w:hAnsi="Calibri" w:cs="Calibri"/>
      <w:outline w:val="0"/>
      <w:color w:val="000000"/>
      <w:u w:val="single" w:color="000000"/>
    </w:rPr>
  </w:style>
  <w:style w:type="paragraph" w:customStyle="1" w:styleId="Body">
    <w:name w:val="Body"/>
    <w:rsid w:val="005556E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character" w:styleId="Strong">
    <w:name w:val="Strong"/>
    <w:basedOn w:val="DefaultParagraphFont"/>
    <w:uiPriority w:val="22"/>
    <w:qFormat/>
    <w:rsid w:val="005556EA"/>
    <w:rPr>
      <w:b/>
      <w:bCs/>
    </w:rPr>
  </w:style>
  <w:style w:type="character" w:styleId="UnresolvedMention">
    <w:name w:val="Unresolved Mention"/>
    <w:basedOn w:val="DefaultParagraphFont"/>
    <w:uiPriority w:val="99"/>
    <w:semiHidden/>
    <w:unhideWhenUsed/>
    <w:rsid w:val="00561377"/>
    <w:rPr>
      <w:color w:val="605E5C"/>
      <w:shd w:val="clear" w:color="auto" w:fill="E1DFDD"/>
    </w:rPr>
  </w:style>
  <w:style w:type="character" w:styleId="FollowedHyperlink">
    <w:name w:val="FollowedHyperlink"/>
    <w:basedOn w:val="DefaultParagraphFont"/>
    <w:uiPriority w:val="99"/>
    <w:semiHidden/>
    <w:unhideWhenUsed/>
    <w:rsid w:val="00561377"/>
    <w:rPr>
      <w:color w:val="954F72"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3206ED"/>
    <w:pPr>
      <w:ind w:left="720"/>
      <w:contextualSpacing/>
    </w:pPr>
  </w:style>
  <w:style w:type="character" w:styleId="CommentReference">
    <w:name w:val="annotation reference"/>
    <w:basedOn w:val="DefaultParagraphFont"/>
    <w:uiPriority w:val="99"/>
    <w:semiHidden/>
    <w:unhideWhenUsed/>
    <w:rsid w:val="00F41759"/>
    <w:rPr>
      <w:sz w:val="16"/>
      <w:szCs w:val="16"/>
    </w:rPr>
  </w:style>
  <w:style w:type="paragraph" w:styleId="CommentText">
    <w:name w:val="annotation text"/>
    <w:basedOn w:val="Normal"/>
    <w:link w:val="CommentTextChar"/>
    <w:uiPriority w:val="99"/>
    <w:semiHidden/>
    <w:unhideWhenUsed/>
    <w:rsid w:val="00F41759"/>
    <w:pPr>
      <w:spacing w:line="240" w:lineRule="auto"/>
    </w:pPr>
    <w:rPr>
      <w:sz w:val="20"/>
      <w:szCs w:val="20"/>
    </w:rPr>
  </w:style>
  <w:style w:type="character" w:customStyle="1" w:styleId="CommentTextChar">
    <w:name w:val="Comment Text Char"/>
    <w:basedOn w:val="DefaultParagraphFont"/>
    <w:link w:val="CommentText"/>
    <w:uiPriority w:val="99"/>
    <w:semiHidden/>
    <w:rsid w:val="00F41759"/>
    <w:rPr>
      <w:sz w:val="20"/>
      <w:szCs w:val="20"/>
    </w:rPr>
  </w:style>
  <w:style w:type="paragraph" w:styleId="CommentSubject">
    <w:name w:val="annotation subject"/>
    <w:basedOn w:val="CommentText"/>
    <w:next w:val="CommentText"/>
    <w:link w:val="CommentSubjectChar"/>
    <w:uiPriority w:val="99"/>
    <w:semiHidden/>
    <w:unhideWhenUsed/>
    <w:rsid w:val="00F41759"/>
    <w:rPr>
      <w:b/>
      <w:bCs/>
    </w:rPr>
  </w:style>
  <w:style w:type="character" w:customStyle="1" w:styleId="CommentSubjectChar">
    <w:name w:val="Comment Subject Char"/>
    <w:basedOn w:val="CommentTextChar"/>
    <w:link w:val="CommentSubject"/>
    <w:uiPriority w:val="99"/>
    <w:semiHidden/>
    <w:rsid w:val="00F41759"/>
    <w:rPr>
      <w:b/>
      <w:bCs/>
      <w:sz w:val="20"/>
      <w:szCs w:val="20"/>
    </w:rPr>
  </w:style>
  <w:style w:type="paragraph" w:customStyle="1" w:styleId="Default">
    <w:name w:val="Default"/>
    <w:rsid w:val="00E85E8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842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F403F4"/>
  </w:style>
  <w:style w:type="character" w:customStyle="1" w:styleId="ui-provider">
    <w:name w:val="ui-provider"/>
    <w:basedOn w:val="DefaultParagraphFont"/>
    <w:rsid w:val="00B54F38"/>
  </w:style>
  <w:style w:type="character" w:customStyle="1" w:styleId="Heading1Char">
    <w:name w:val="Heading 1 Char"/>
    <w:basedOn w:val="DefaultParagraphFont"/>
    <w:link w:val="Heading1"/>
    <w:uiPriority w:val="9"/>
    <w:rsid w:val="003D46B0"/>
    <w:rPr>
      <w:rFonts w:ascii="Arial" w:hAnsi="Arial" w:cs="Arial"/>
      <w:b/>
      <w:bCs/>
      <w:kern w:val="36"/>
      <w:sz w:val="24"/>
      <w:szCs w:val="24"/>
    </w:rPr>
  </w:style>
  <w:style w:type="character" w:customStyle="1" w:styleId="Heading2Char">
    <w:name w:val="Heading 2 Char"/>
    <w:basedOn w:val="DefaultParagraphFont"/>
    <w:link w:val="Heading2"/>
    <w:uiPriority w:val="9"/>
    <w:rsid w:val="003D46B0"/>
    <w:rPr>
      <w:rFonts w:ascii="Arial" w:hAnsi="Arial" w:cs="Arial"/>
      <w:sz w:val="24"/>
      <w:szCs w:val="24"/>
    </w:rPr>
  </w:style>
  <w:style w:type="character" w:customStyle="1" w:styleId="Heading3Char">
    <w:name w:val="Heading 3 Char"/>
    <w:basedOn w:val="DefaultParagraphFont"/>
    <w:link w:val="Heading3"/>
    <w:uiPriority w:val="9"/>
    <w:semiHidden/>
    <w:rsid w:val="003D46B0"/>
    <w:rPr>
      <w:rFonts w:ascii="Calibri Light" w:hAnsi="Calibri Light" w:cs="Calibri Light"/>
      <w:b/>
      <w:bCs/>
      <w:sz w:val="26"/>
      <w:szCs w:val="26"/>
    </w:rPr>
  </w:style>
  <w:style w:type="character" w:customStyle="1" w:styleId="Heading4Char">
    <w:name w:val="Heading 4 Char"/>
    <w:basedOn w:val="DefaultParagraphFont"/>
    <w:link w:val="Heading4"/>
    <w:uiPriority w:val="9"/>
    <w:semiHidden/>
    <w:rsid w:val="003D46B0"/>
    <w:rPr>
      <w:rFonts w:ascii="Calibri" w:hAnsi="Calibri" w:cs="Calibri"/>
      <w:b/>
      <w:bCs/>
      <w:sz w:val="28"/>
      <w:szCs w:val="28"/>
    </w:rPr>
  </w:style>
  <w:style w:type="character" w:customStyle="1" w:styleId="Heading5Char">
    <w:name w:val="Heading 5 Char"/>
    <w:basedOn w:val="DefaultParagraphFont"/>
    <w:link w:val="Heading5"/>
    <w:uiPriority w:val="9"/>
    <w:semiHidden/>
    <w:rsid w:val="003D46B0"/>
    <w:rPr>
      <w:rFonts w:ascii="Calibri" w:hAnsi="Calibri" w:cs="Calibri"/>
      <w:b/>
      <w:bCs/>
      <w:i/>
      <w:iCs/>
      <w:sz w:val="26"/>
      <w:szCs w:val="26"/>
    </w:rPr>
  </w:style>
  <w:style w:type="character" w:customStyle="1" w:styleId="Heading6Char">
    <w:name w:val="Heading 6 Char"/>
    <w:basedOn w:val="DefaultParagraphFont"/>
    <w:link w:val="Heading6"/>
    <w:uiPriority w:val="9"/>
    <w:semiHidden/>
    <w:rsid w:val="003D46B0"/>
    <w:rPr>
      <w:rFonts w:ascii="Calibri" w:hAnsi="Calibri" w:cs="Calibri"/>
      <w:b/>
      <w:bCs/>
    </w:rPr>
  </w:style>
  <w:style w:type="character" w:customStyle="1" w:styleId="Heading7Char">
    <w:name w:val="Heading 7 Char"/>
    <w:basedOn w:val="DefaultParagraphFont"/>
    <w:link w:val="Heading7"/>
    <w:uiPriority w:val="9"/>
    <w:semiHidden/>
    <w:rsid w:val="003D46B0"/>
    <w:rPr>
      <w:rFonts w:ascii="Calibri" w:hAnsi="Calibri" w:cs="Calibri"/>
      <w:sz w:val="24"/>
      <w:szCs w:val="24"/>
    </w:rPr>
  </w:style>
  <w:style w:type="character" w:customStyle="1" w:styleId="Heading8Char">
    <w:name w:val="Heading 8 Char"/>
    <w:basedOn w:val="DefaultParagraphFont"/>
    <w:link w:val="Heading8"/>
    <w:uiPriority w:val="9"/>
    <w:semiHidden/>
    <w:rsid w:val="003D46B0"/>
    <w:rPr>
      <w:rFonts w:ascii="Calibri" w:hAnsi="Calibri" w:cs="Calibri"/>
      <w:i/>
      <w:iCs/>
      <w:sz w:val="24"/>
      <w:szCs w:val="24"/>
    </w:rPr>
  </w:style>
  <w:style w:type="character" w:customStyle="1" w:styleId="Heading9Char">
    <w:name w:val="Heading 9 Char"/>
    <w:basedOn w:val="DefaultParagraphFont"/>
    <w:link w:val="Heading9"/>
    <w:uiPriority w:val="9"/>
    <w:semiHidden/>
    <w:rsid w:val="003D46B0"/>
    <w:rPr>
      <w:rFonts w:ascii="Calibri Light" w:hAnsi="Calibri Light" w:cs="Calibri Light"/>
    </w:rPr>
  </w:style>
  <w:style w:type="character" w:customStyle="1" w:styleId="contentpasted1">
    <w:name w:val="contentpasted1"/>
    <w:basedOn w:val="DefaultParagraphFont"/>
    <w:rsid w:val="00C244C3"/>
  </w:style>
  <w:style w:type="paragraph" w:styleId="Header">
    <w:name w:val="header"/>
    <w:basedOn w:val="Normal"/>
    <w:link w:val="HeaderChar"/>
    <w:uiPriority w:val="99"/>
    <w:unhideWhenUsed/>
    <w:rsid w:val="00FD1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641"/>
  </w:style>
  <w:style w:type="paragraph" w:styleId="Footer">
    <w:name w:val="footer"/>
    <w:basedOn w:val="Normal"/>
    <w:link w:val="FooterChar"/>
    <w:uiPriority w:val="99"/>
    <w:unhideWhenUsed/>
    <w:rsid w:val="00FD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68">
      <w:bodyDiv w:val="1"/>
      <w:marLeft w:val="0"/>
      <w:marRight w:val="0"/>
      <w:marTop w:val="0"/>
      <w:marBottom w:val="0"/>
      <w:divBdr>
        <w:top w:val="none" w:sz="0" w:space="0" w:color="auto"/>
        <w:left w:val="none" w:sz="0" w:space="0" w:color="auto"/>
        <w:bottom w:val="none" w:sz="0" w:space="0" w:color="auto"/>
        <w:right w:val="none" w:sz="0" w:space="0" w:color="auto"/>
      </w:divBdr>
    </w:div>
    <w:div w:id="59523106">
      <w:bodyDiv w:val="1"/>
      <w:marLeft w:val="0"/>
      <w:marRight w:val="0"/>
      <w:marTop w:val="0"/>
      <w:marBottom w:val="0"/>
      <w:divBdr>
        <w:top w:val="none" w:sz="0" w:space="0" w:color="auto"/>
        <w:left w:val="none" w:sz="0" w:space="0" w:color="auto"/>
        <w:bottom w:val="none" w:sz="0" w:space="0" w:color="auto"/>
        <w:right w:val="none" w:sz="0" w:space="0" w:color="auto"/>
      </w:divBdr>
    </w:div>
    <w:div w:id="315107798">
      <w:bodyDiv w:val="1"/>
      <w:marLeft w:val="0"/>
      <w:marRight w:val="0"/>
      <w:marTop w:val="0"/>
      <w:marBottom w:val="0"/>
      <w:divBdr>
        <w:top w:val="none" w:sz="0" w:space="0" w:color="auto"/>
        <w:left w:val="none" w:sz="0" w:space="0" w:color="auto"/>
        <w:bottom w:val="none" w:sz="0" w:space="0" w:color="auto"/>
        <w:right w:val="none" w:sz="0" w:space="0" w:color="auto"/>
      </w:divBdr>
    </w:div>
    <w:div w:id="380054536">
      <w:bodyDiv w:val="1"/>
      <w:marLeft w:val="0"/>
      <w:marRight w:val="0"/>
      <w:marTop w:val="0"/>
      <w:marBottom w:val="0"/>
      <w:divBdr>
        <w:top w:val="none" w:sz="0" w:space="0" w:color="auto"/>
        <w:left w:val="none" w:sz="0" w:space="0" w:color="auto"/>
        <w:bottom w:val="none" w:sz="0" w:space="0" w:color="auto"/>
        <w:right w:val="none" w:sz="0" w:space="0" w:color="auto"/>
      </w:divBdr>
    </w:div>
    <w:div w:id="508521150">
      <w:bodyDiv w:val="1"/>
      <w:marLeft w:val="0"/>
      <w:marRight w:val="0"/>
      <w:marTop w:val="0"/>
      <w:marBottom w:val="0"/>
      <w:divBdr>
        <w:top w:val="none" w:sz="0" w:space="0" w:color="auto"/>
        <w:left w:val="none" w:sz="0" w:space="0" w:color="auto"/>
        <w:bottom w:val="none" w:sz="0" w:space="0" w:color="auto"/>
        <w:right w:val="none" w:sz="0" w:space="0" w:color="auto"/>
      </w:divBdr>
    </w:div>
    <w:div w:id="529682583">
      <w:bodyDiv w:val="1"/>
      <w:marLeft w:val="0"/>
      <w:marRight w:val="0"/>
      <w:marTop w:val="0"/>
      <w:marBottom w:val="0"/>
      <w:divBdr>
        <w:top w:val="none" w:sz="0" w:space="0" w:color="auto"/>
        <w:left w:val="none" w:sz="0" w:space="0" w:color="auto"/>
        <w:bottom w:val="none" w:sz="0" w:space="0" w:color="auto"/>
        <w:right w:val="none" w:sz="0" w:space="0" w:color="auto"/>
      </w:divBdr>
    </w:div>
    <w:div w:id="583540300">
      <w:bodyDiv w:val="1"/>
      <w:marLeft w:val="0"/>
      <w:marRight w:val="0"/>
      <w:marTop w:val="0"/>
      <w:marBottom w:val="0"/>
      <w:divBdr>
        <w:top w:val="none" w:sz="0" w:space="0" w:color="auto"/>
        <w:left w:val="none" w:sz="0" w:space="0" w:color="auto"/>
        <w:bottom w:val="none" w:sz="0" w:space="0" w:color="auto"/>
        <w:right w:val="none" w:sz="0" w:space="0" w:color="auto"/>
      </w:divBdr>
    </w:div>
    <w:div w:id="602809130">
      <w:bodyDiv w:val="1"/>
      <w:marLeft w:val="0"/>
      <w:marRight w:val="0"/>
      <w:marTop w:val="0"/>
      <w:marBottom w:val="0"/>
      <w:divBdr>
        <w:top w:val="none" w:sz="0" w:space="0" w:color="auto"/>
        <w:left w:val="none" w:sz="0" w:space="0" w:color="auto"/>
        <w:bottom w:val="none" w:sz="0" w:space="0" w:color="auto"/>
        <w:right w:val="none" w:sz="0" w:space="0" w:color="auto"/>
      </w:divBdr>
    </w:div>
    <w:div w:id="632638799">
      <w:bodyDiv w:val="1"/>
      <w:marLeft w:val="0"/>
      <w:marRight w:val="0"/>
      <w:marTop w:val="0"/>
      <w:marBottom w:val="0"/>
      <w:divBdr>
        <w:top w:val="none" w:sz="0" w:space="0" w:color="auto"/>
        <w:left w:val="none" w:sz="0" w:space="0" w:color="auto"/>
        <w:bottom w:val="none" w:sz="0" w:space="0" w:color="auto"/>
        <w:right w:val="none" w:sz="0" w:space="0" w:color="auto"/>
      </w:divBdr>
    </w:div>
    <w:div w:id="679234394">
      <w:bodyDiv w:val="1"/>
      <w:marLeft w:val="0"/>
      <w:marRight w:val="0"/>
      <w:marTop w:val="0"/>
      <w:marBottom w:val="0"/>
      <w:divBdr>
        <w:top w:val="none" w:sz="0" w:space="0" w:color="auto"/>
        <w:left w:val="none" w:sz="0" w:space="0" w:color="auto"/>
        <w:bottom w:val="none" w:sz="0" w:space="0" w:color="auto"/>
        <w:right w:val="none" w:sz="0" w:space="0" w:color="auto"/>
      </w:divBdr>
    </w:div>
    <w:div w:id="703137909">
      <w:bodyDiv w:val="1"/>
      <w:marLeft w:val="0"/>
      <w:marRight w:val="0"/>
      <w:marTop w:val="0"/>
      <w:marBottom w:val="0"/>
      <w:divBdr>
        <w:top w:val="none" w:sz="0" w:space="0" w:color="auto"/>
        <w:left w:val="none" w:sz="0" w:space="0" w:color="auto"/>
        <w:bottom w:val="none" w:sz="0" w:space="0" w:color="auto"/>
        <w:right w:val="none" w:sz="0" w:space="0" w:color="auto"/>
      </w:divBdr>
    </w:div>
    <w:div w:id="758797251">
      <w:bodyDiv w:val="1"/>
      <w:marLeft w:val="0"/>
      <w:marRight w:val="0"/>
      <w:marTop w:val="0"/>
      <w:marBottom w:val="0"/>
      <w:divBdr>
        <w:top w:val="none" w:sz="0" w:space="0" w:color="auto"/>
        <w:left w:val="none" w:sz="0" w:space="0" w:color="auto"/>
        <w:bottom w:val="none" w:sz="0" w:space="0" w:color="auto"/>
        <w:right w:val="none" w:sz="0" w:space="0" w:color="auto"/>
      </w:divBdr>
    </w:div>
    <w:div w:id="813760807">
      <w:bodyDiv w:val="1"/>
      <w:marLeft w:val="0"/>
      <w:marRight w:val="0"/>
      <w:marTop w:val="0"/>
      <w:marBottom w:val="0"/>
      <w:divBdr>
        <w:top w:val="none" w:sz="0" w:space="0" w:color="auto"/>
        <w:left w:val="none" w:sz="0" w:space="0" w:color="auto"/>
        <w:bottom w:val="none" w:sz="0" w:space="0" w:color="auto"/>
        <w:right w:val="none" w:sz="0" w:space="0" w:color="auto"/>
      </w:divBdr>
    </w:div>
    <w:div w:id="885457810">
      <w:bodyDiv w:val="1"/>
      <w:marLeft w:val="0"/>
      <w:marRight w:val="0"/>
      <w:marTop w:val="0"/>
      <w:marBottom w:val="0"/>
      <w:divBdr>
        <w:top w:val="none" w:sz="0" w:space="0" w:color="auto"/>
        <w:left w:val="none" w:sz="0" w:space="0" w:color="auto"/>
        <w:bottom w:val="none" w:sz="0" w:space="0" w:color="auto"/>
        <w:right w:val="none" w:sz="0" w:space="0" w:color="auto"/>
      </w:divBdr>
    </w:div>
    <w:div w:id="1125731327">
      <w:bodyDiv w:val="1"/>
      <w:marLeft w:val="0"/>
      <w:marRight w:val="0"/>
      <w:marTop w:val="0"/>
      <w:marBottom w:val="0"/>
      <w:divBdr>
        <w:top w:val="none" w:sz="0" w:space="0" w:color="auto"/>
        <w:left w:val="none" w:sz="0" w:space="0" w:color="auto"/>
        <w:bottom w:val="none" w:sz="0" w:space="0" w:color="auto"/>
        <w:right w:val="none" w:sz="0" w:space="0" w:color="auto"/>
      </w:divBdr>
    </w:div>
    <w:div w:id="1245607768">
      <w:bodyDiv w:val="1"/>
      <w:marLeft w:val="0"/>
      <w:marRight w:val="0"/>
      <w:marTop w:val="0"/>
      <w:marBottom w:val="0"/>
      <w:divBdr>
        <w:top w:val="none" w:sz="0" w:space="0" w:color="auto"/>
        <w:left w:val="none" w:sz="0" w:space="0" w:color="auto"/>
        <w:bottom w:val="none" w:sz="0" w:space="0" w:color="auto"/>
        <w:right w:val="none" w:sz="0" w:space="0" w:color="auto"/>
      </w:divBdr>
    </w:div>
    <w:div w:id="1254123356">
      <w:bodyDiv w:val="1"/>
      <w:marLeft w:val="0"/>
      <w:marRight w:val="0"/>
      <w:marTop w:val="0"/>
      <w:marBottom w:val="0"/>
      <w:divBdr>
        <w:top w:val="none" w:sz="0" w:space="0" w:color="auto"/>
        <w:left w:val="none" w:sz="0" w:space="0" w:color="auto"/>
        <w:bottom w:val="none" w:sz="0" w:space="0" w:color="auto"/>
        <w:right w:val="none" w:sz="0" w:space="0" w:color="auto"/>
      </w:divBdr>
    </w:div>
    <w:div w:id="1293174393">
      <w:bodyDiv w:val="1"/>
      <w:marLeft w:val="0"/>
      <w:marRight w:val="0"/>
      <w:marTop w:val="0"/>
      <w:marBottom w:val="0"/>
      <w:divBdr>
        <w:top w:val="none" w:sz="0" w:space="0" w:color="auto"/>
        <w:left w:val="none" w:sz="0" w:space="0" w:color="auto"/>
        <w:bottom w:val="none" w:sz="0" w:space="0" w:color="auto"/>
        <w:right w:val="none" w:sz="0" w:space="0" w:color="auto"/>
      </w:divBdr>
    </w:div>
    <w:div w:id="1295135689">
      <w:bodyDiv w:val="1"/>
      <w:marLeft w:val="0"/>
      <w:marRight w:val="0"/>
      <w:marTop w:val="0"/>
      <w:marBottom w:val="0"/>
      <w:divBdr>
        <w:top w:val="none" w:sz="0" w:space="0" w:color="auto"/>
        <w:left w:val="none" w:sz="0" w:space="0" w:color="auto"/>
        <w:bottom w:val="none" w:sz="0" w:space="0" w:color="auto"/>
        <w:right w:val="none" w:sz="0" w:space="0" w:color="auto"/>
      </w:divBdr>
    </w:div>
    <w:div w:id="1335650711">
      <w:bodyDiv w:val="1"/>
      <w:marLeft w:val="0"/>
      <w:marRight w:val="0"/>
      <w:marTop w:val="0"/>
      <w:marBottom w:val="0"/>
      <w:divBdr>
        <w:top w:val="none" w:sz="0" w:space="0" w:color="auto"/>
        <w:left w:val="none" w:sz="0" w:space="0" w:color="auto"/>
        <w:bottom w:val="none" w:sz="0" w:space="0" w:color="auto"/>
        <w:right w:val="none" w:sz="0" w:space="0" w:color="auto"/>
      </w:divBdr>
    </w:div>
    <w:div w:id="1405227930">
      <w:bodyDiv w:val="1"/>
      <w:marLeft w:val="0"/>
      <w:marRight w:val="0"/>
      <w:marTop w:val="0"/>
      <w:marBottom w:val="0"/>
      <w:divBdr>
        <w:top w:val="none" w:sz="0" w:space="0" w:color="auto"/>
        <w:left w:val="none" w:sz="0" w:space="0" w:color="auto"/>
        <w:bottom w:val="none" w:sz="0" w:space="0" w:color="auto"/>
        <w:right w:val="none" w:sz="0" w:space="0" w:color="auto"/>
      </w:divBdr>
      <w:divsChild>
        <w:div w:id="118501737">
          <w:marLeft w:val="0"/>
          <w:marRight w:val="0"/>
          <w:marTop w:val="0"/>
          <w:marBottom w:val="0"/>
          <w:divBdr>
            <w:top w:val="none" w:sz="0" w:space="15" w:color="auto"/>
            <w:left w:val="none" w:sz="0" w:space="0" w:color="auto"/>
            <w:bottom w:val="none" w:sz="0" w:space="15" w:color="auto"/>
            <w:right w:val="single" w:sz="6" w:space="15" w:color="FFFFFF"/>
          </w:divBdr>
          <w:divsChild>
            <w:div w:id="639966325">
              <w:marLeft w:val="0"/>
              <w:marRight w:val="0"/>
              <w:marTop w:val="0"/>
              <w:marBottom w:val="0"/>
              <w:divBdr>
                <w:top w:val="none" w:sz="0" w:space="0" w:color="auto"/>
                <w:left w:val="none" w:sz="0" w:space="0" w:color="auto"/>
                <w:bottom w:val="none" w:sz="0" w:space="0" w:color="auto"/>
                <w:right w:val="none" w:sz="0" w:space="0" w:color="auto"/>
              </w:divBdr>
            </w:div>
            <w:div w:id="1343973610">
              <w:marLeft w:val="0"/>
              <w:marRight w:val="0"/>
              <w:marTop w:val="0"/>
              <w:marBottom w:val="0"/>
              <w:divBdr>
                <w:top w:val="none" w:sz="0" w:space="0" w:color="auto"/>
                <w:left w:val="none" w:sz="0" w:space="0" w:color="auto"/>
                <w:bottom w:val="none" w:sz="0" w:space="0" w:color="auto"/>
                <w:right w:val="none" w:sz="0" w:space="0" w:color="auto"/>
              </w:divBdr>
            </w:div>
          </w:divsChild>
        </w:div>
        <w:div w:id="874074688">
          <w:marLeft w:val="0"/>
          <w:marRight w:val="0"/>
          <w:marTop w:val="0"/>
          <w:marBottom w:val="0"/>
          <w:divBdr>
            <w:top w:val="none" w:sz="0" w:space="15" w:color="auto"/>
            <w:left w:val="none" w:sz="0" w:space="0" w:color="auto"/>
            <w:bottom w:val="none" w:sz="0" w:space="15" w:color="auto"/>
            <w:right w:val="single" w:sz="6" w:space="15" w:color="FFFFFF"/>
          </w:divBdr>
          <w:divsChild>
            <w:div w:id="740059749">
              <w:marLeft w:val="0"/>
              <w:marRight w:val="0"/>
              <w:marTop w:val="0"/>
              <w:marBottom w:val="0"/>
              <w:divBdr>
                <w:top w:val="none" w:sz="0" w:space="0" w:color="auto"/>
                <w:left w:val="none" w:sz="0" w:space="0" w:color="auto"/>
                <w:bottom w:val="none" w:sz="0" w:space="0" w:color="auto"/>
                <w:right w:val="none" w:sz="0" w:space="0" w:color="auto"/>
              </w:divBdr>
            </w:div>
            <w:div w:id="1232807827">
              <w:marLeft w:val="0"/>
              <w:marRight w:val="0"/>
              <w:marTop w:val="0"/>
              <w:marBottom w:val="0"/>
              <w:divBdr>
                <w:top w:val="none" w:sz="0" w:space="0" w:color="auto"/>
                <w:left w:val="none" w:sz="0" w:space="0" w:color="auto"/>
                <w:bottom w:val="none" w:sz="0" w:space="0" w:color="auto"/>
                <w:right w:val="none" w:sz="0" w:space="0" w:color="auto"/>
              </w:divBdr>
            </w:div>
          </w:divsChild>
        </w:div>
        <w:div w:id="1038161717">
          <w:marLeft w:val="0"/>
          <w:marRight w:val="0"/>
          <w:marTop w:val="0"/>
          <w:marBottom w:val="0"/>
          <w:divBdr>
            <w:top w:val="none" w:sz="0" w:space="15" w:color="auto"/>
            <w:left w:val="none" w:sz="0" w:space="0" w:color="auto"/>
            <w:bottom w:val="none" w:sz="0" w:space="15" w:color="auto"/>
            <w:right w:val="single" w:sz="6" w:space="15" w:color="FFFFFF"/>
          </w:divBdr>
          <w:divsChild>
            <w:div w:id="1855878944">
              <w:marLeft w:val="0"/>
              <w:marRight w:val="0"/>
              <w:marTop w:val="0"/>
              <w:marBottom w:val="0"/>
              <w:divBdr>
                <w:top w:val="none" w:sz="0" w:space="0" w:color="auto"/>
                <w:left w:val="none" w:sz="0" w:space="0" w:color="auto"/>
                <w:bottom w:val="none" w:sz="0" w:space="0" w:color="auto"/>
                <w:right w:val="none" w:sz="0" w:space="0" w:color="auto"/>
              </w:divBdr>
            </w:div>
            <w:div w:id="870343058">
              <w:marLeft w:val="0"/>
              <w:marRight w:val="0"/>
              <w:marTop w:val="0"/>
              <w:marBottom w:val="0"/>
              <w:divBdr>
                <w:top w:val="none" w:sz="0" w:space="0" w:color="auto"/>
                <w:left w:val="none" w:sz="0" w:space="0" w:color="auto"/>
                <w:bottom w:val="none" w:sz="0" w:space="0" w:color="auto"/>
                <w:right w:val="none" w:sz="0" w:space="0" w:color="auto"/>
              </w:divBdr>
            </w:div>
          </w:divsChild>
        </w:div>
        <w:div w:id="1423140326">
          <w:marLeft w:val="0"/>
          <w:marRight w:val="0"/>
          <w:marTop w:val="0"/>
          <w:marBottom w:val="0"/>
          <w:divBdr>
            <w:top w:val="none" w:sz="0" w:space="0" w:color="auto"/>
            <w:left w:val="none" w:sz="0" w:space="0" w:color="auto"/>
            <w:bottom w:val="none" w:sz="0" w:space="0" w:color="auto"/>
            <w:right w:val="none" w:sz="0" w:space="0" w:color="auto"/>
          </w:divBdr>
          <w:divsChild>
            <w:div w:id="1368946851">
              <w:marLeft w:val="0"/>
              <w:marRight w:val="0"/>
              <w:marTop w:val="0"/>
              <w:marBottom w:val="0"/>
              <w:divBdr>
                <w:top w:val="none" w:sz="0" w:space="0" w:color="auto"/>
                <w:left w:val="none" w:sz="0" w:space="0" w:color="auto"/>
                <w:bottom w:val="none" w:sz="0" w:space="0" w:color="auto"/>
                <w:right w:val="none" w:sz="0" w:space="0" w:color="auto"/>
              </w:divBdr>
            </w:div>
            <w:div w:id="9973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624">
      <w:bodyDiv w:val="1"/>
      <w:marLeft w:val="0"/>
      <w:marRight w:val="0"/>
      <w:marTop w:val="0"/>
      <w:marBottom w:val="0"/>
      <w:divBdr>
        <w:top w:val="none" w:sz="0" w:space="0" w:color="auto"/>
        <w:left w:val="none" w:sz="0" w:space="0" w:color="auto"/>
        <w:bottom w:val="none" w:sz="0" w:space="0" w:color="auto"/>
        <w:right w:val="none" w:sz="0" w:space="0" w:color="auto"/>
      </w:divBdr>
    </w:div>
    <w:div w:id="1551988709">
      <w:bodyDiv w:val="1"/>
      <w:marLeft w:val="0"/>
      <w:marRight w:val="0"/>
      <w:marTop w:val="0"/>
      <w:marBottom w:val="0"/>
      <w:divBdr>
        <w:top w:val="none" w:sz="0" w:space="0" w:color="auto"/>
        <w:left w:val="none" w:sz="0" w:space="0" w:color="auto"/>
        <w:bottom w:val="none" w:sz="0" w:space="0" w:color="auto"/>
        <w:right w:val="none" w:sz="0" w:space="0" w:color="auto"/>
      </w:divBdr>
    </w:div>
    <w:div w:id="1555696396">
      <w:bodyDiv w:val="1"/>
      <w:marLeft w:val="0"/>
      <w:marRight w:val="0"/>
      <w:marTop w:val="0"/>
      <w:marBottom w:val="0"/>
      <w:divBdr>
        <w:top w:val="none" w:sz="0" w:space="0" w:color="auto"/>
        <w:left w:val="none" w:sz="0" w:space="0" w:color="auto"/>
        <w:bottom w:val="none" w:sz="0" w:space="0" w:color="auto"/>
        <w:right w:val="none" w:sz="0" w:space="0" w:color="auto"/>
      </w:divBdr>
    </w:div>
    <w:div w:id="1614290000">
      <w:bodyDiv w:val="1"/>
      <w:marLeft w:val="0"/>
      <w:marRight w:val="0"/>
      <w:marTop w:val="0"/>
      <w:marBottom w:val="0"/>
      <w:divBdr>
        <w:top w:val="none" w:sz="0" w:space="0" w:color="auto"/>
        <w:left w:val="none" w:sz="0" w:space="0" w:color="auto"/>
        <w:bottom w:val="none" w:sz="0" w:space="0" w:color="auto"/>
        <w:right w:val="none" w:sz="0" w:space="0" w:color="auto"/>
      </w:divBdr>
    </w:div>
    <w:div w:id="1670861478">
      <w:bodyDiv w:val="1"/>
      <w:marLeft w:val="0"/>
      <w:marRight w:val="0"/>
      <w:marTop w:val="0"/>
      <w:marBottom w:val="0"/>
      <w:divBdr>
        <w:top w:val="none" w:sz="0" w:space="0" w:color="auto"/>
        <w:left w:val="none" w:sz="0" w:space="0" w:color="auto"/>
        <w:bottom w:val="none" w:sz="0" w:space="0" w:color="auto"/>
        <w:right w:val="none" w:sz="0" w:space="0" w:color="auto"/>
      </w:divBdr>
    </w:div>
    <w:div w:id="1788701101">
      <w:bodyDiv w:val="1"/>
      <w:marLeft w:val="0"/>
      <w:marRight w:val="0"/>
      <w:marTop w:val="0"/>
      <w:marBottom w:val="0"/>
      <w:divBdr>
        <w:top w:val="none" w:sz="0" w:space="0" w:color="auto"/>
        <w:left w:val="none" w:sz="0" w:space="0" w:color="auto"/>
        <w:bottom w:val="none" w:sz="0" w:space="0" w:color="auto"/>
        <w:right w:val="none" w:sz="0" w:space="0" w:color="auto"/>
      </w:divBdr>
    </w:div>
    <w:div w:id="1794204609">
      <w:bodyDiv w:val="1"/>
      <w:marLeft w:val="0"/>
      <w:marRight w:val="0"/>
      <w:marTop w:val="0"/>
      <w:marBottom w:val="0"/>
      <w:divBdr>
        <w:top w:val="none" w:sz="0" w:space="0" w:color="auto"/>
        <w:left w:val="none" w:sz="0" w:space="0" w:color="auto"/>
        <w:bottom w:val="none" w:sz="0" w:space="0" w:color="auto"/>
        <w:right w:val="none" w:sz="0" w:space="0" w:color="auto"/>
      </w:divBdr>
    </w:div>
    <w:div w:id="1889803390">
      <w:bodyDiv w:val="1"/>
      <w:marLeft w:val="0"/>
      <w:marRight w:val="0"/>
      <w:marTop w:val="0"/>
      <w:marBottom w:val="0"/>
      <w:divBdr>
        <w:top w:val="none" w:sz="0" w:space="0" w:color="auto"/>
        <w:left w:val="none" w:sz="0" w:space="0" w:color="auto"/>
        <w:bottom w:val="none" w:sz="0" w:space="0" w:color="auto"/>
        <w:right w:val="none" w:sz="0" w:space="0" w:color="auto"/>
      </w:divBdr>
    </w:div>
    <w:div w:id="1916934864">
      <w:bodyDiv w:val="1"/>
      <w:marLeft w:val="0"/>
      <w:marRight w:val="0"/>
      <w:marTop w:val="0"/>
      <w:marBottom w:val="0"/>
      <w:divBdr>
        <w:top w:val="none" w:sz="0" w:space="0" w:color="auto"/>
        <w:left w:val="none" w:sz="0" w:space="0" w:color="auto"/>
        <w:bottom w:val="none" w:sz="0" w:space="0" w:color="auto"/>
        <w:right w:val="none" w:sz="0" w:space="0" w:color="auto"/>
      </w:divBdr>
    </w:div>
    <w:div w:id="20790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3636</Words>
  <Characters>20728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Peter</dc:creator>
  <cp:keywords/>
  <dc:description/>
  <cp:lastModifiedBy>Milligan, Laura</cp:lastModifiedBy>
  <cp:revision>2</cp:revision>
  <cp:lastPrinted>2023-02-15T11:27:00Z</cp:lastPrinted>
  <dcterms:created xsi:type="dcterms:W3CDTF">2024-04-04T10:04:00Z</dcterms:created>
  <dcterms:modified xsi:type="dcterms:W3CDTF">2024-04-04T10:04:00Z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2023-02-08T09:32:50Z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1c6c1893-ea77-4e6e-ab19-1907cce334de</vt:lpwstr>
  </property>
  <property fmtid="{D5CDD505-2E9C-101B-9397-08002B2CF9AE}" pid="8" name="MSIP_Label_b4fec6b3-91e0-4cb4-97f0-3b695e194c32_ContentBits">
    <vt:lpwstr>0</vt:lpwstr>
  </property>
</Properties>
</file>